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01" w:rsidRPr="00FD6F01" w:rsidRDefault="00FD6F01" w:rsidP="00FD6F01">
      <w:pPr>
        <w:spacing w:after="120" w:line="240" w:lineRule="auto"/>
        <w:jc w:val="center"/>
        <w:rPr>
          <w:rFonts w:ascii="Times New Roman" w:hAnsi="Times New Roman" w:cs="Times New Roman"/>
          <w:b/>
          <w:sz w:val="28"/>
          <w:szCs w:val="28"/>
        </w:rPr>
      </w:pPr>
      <w:r w:rsidRPr="00FD6F01">
        <w:rPr>
          <w:rFonts w:ascii="Times New Roman" w:hAnsi="Times New Roman" w:cs="Times New Roman"/>
          <w:b/>
          <w:sz w:val="28"/>
          <w:szCs w:val="28"/>
        </w:rPr>
        <w:t>Phụ lục</w:t>
      </w:r>
      <w:r w:rsidR="00986531">
        <w:rPr>
          <w:rFonts w:ascii="Times New Roman" w:hAnsi="Times New Roman" w:cs="Times New Roman"/>
          <w:b/>
          <w:sz w:val="28"/>
          <w:szCs w:val="28"/>
        </w:rPr>
        <w:t>:</w:t>
      </w:r>
      <w:r w:rsidRPr="00FD6F01">
        <w:rPr>
          <w:rFonts w:ascii="Times New Roman" w:hAnsi="Times New Roman" w:cs="Times New Roman"/>
          <w:b/>
          <w:sz w:val="28"/>
          <w:szCs w:val="28"/>
        </w:rPr>
        <w:t xml:space="preserve"> </w:t>
      </w:r>
    </w:p>
    <w:p w:rsidR="007B1505" w:rsidRPr="00A65875" w:rsidRDefault="00FD6F01" w:rsidP="00FD6F01">
      <w:pPr>
        <w:spacing w:after="120" w:line="240" w:lineRule="auto"/>
        <w:jc w:val="center"/>
        <w:rPr>
          <w:rFonts w:ascii="Times New Roman" w:hAnsi="Times New Roman" w:cs="Times New Roman"/>
          <w:b/>
          <w:sz w:val="28"/>
          <w:szCs w:val="28"/>
        </w:rPr>
      </w:pPr>
      <w:r w:rsidRPr="00FD6F01">
        <w:rPr>
          <w:rFonts w:ascii="Times New Roman" w:hAnsi="Times New Roman" w:cs="Times New Roman"/>
          <w:b/>
          <w:sz w:val="28"/>
          <w:szCs w:val="28"/>
        </w:rPr>
        <w:t xml:space="preserve">Mô tả công việc, tiêu chuẩn tuyển dụng Vị trí chuyên viên Ban </w:t>
      </w:r>
      <w:r w:rsidR="00986531">
        <w:rPr>
          <w:rFonts w:ascii="Times New Roman" w:hAnsi="Times New Roman" w:cs="Times New Roman"/>
          <w:b/>
          <w:sz w:val="28"/>
          <w:szCs w:val="28"/>
        </w:rPr>
        <w:t>Hỗ trợ ALCO</w:t>
      </w:r>
      <w:r w:rsidRPr="00FD6F01">
        <w:rPr>
          <w:rFonts w:ascii="Times New Roman" w:hAnsi="Times New Roman" w:cs="Times New Roman"/>
          <w:b/>
          <w:sz w:val="28"/>
          <w:szCs w:val="28"/>
        </w:rPr>
        <w:t xml:space="preserve"> – Nguồn bên ngoài</w:t>
      </w:r>
    </w:p>
    <w:p w:rsidR="007B1505" w:rsidRPr="00A65875" w:rsidRDefault="007B1505" w:rsidP="007B1505">
      <w:pPr>
        <w:spacing w:after="120" w:line="240" w:lineRule="auto"/>
        <w:ind w:firstLine="567"/>
        <w:rPr>
          <w:rFonts w:ascii="Times New Roman" w:hAnsi="Times New Roman" w:cs="Times New Roman"/>
          <w:b/>
          <w:sz w:val="28"/>
          <w:szCs w:val="28"/>
        </w:rPr>
      </w:pPr>
      <w:r w:rsidRPr="00A65875">
        <w:rPr>
          <w:rFonts w:ascii="Times New Roman" w:hAnsi="Times New Roman" w:cs="Times New Roman"/>
          <w:b/>
          <w:sz w:val="28"/>
          <w:szCs w:val="28"/>
        </w:rPr>
        <w:t xml:space="preserve">I. Mô tả công việc, số lượng tuyển dụng: </w:t>
      </w:r>
    </w:p>
    <w:tbl>
      <w:tblPr>
        <w:tblW w:w="14670" w:type="dxa"/>
        <w:tblInd w:w="-815" w:type="dxa"/>
        <w:tblLook w:val="04A0" w:firstRow="1" w:lastRow="0" w:firstColumn="1" w:lastColumn="0" w:noHBand="0" w:noVBand="1"/>
      </w:tblPr>
      <w:tblGrid>
        <w:gridCol w:w="632"/>
        <w:gridCol w:w="1446"/>
        <w:gridCol w:w="849"/>
        <w:gridCol w:w="914"/>
        <w:gridCol w:w="10829"/>
      </w:tblGrid>
      <w:tr w:rsidR="006156AE" w:rsidRPr="00DC7712" w:rsidTr="008B6FBF">
        <w:trPr>
          <w:trHeight w:val="765"/>
          <w:tblHeader/>
        </w:trPr>
        <w:tc>
          <w:tcPr>
            <w:tcW w:w="63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156AE" w:rsidRPr="008B6FBF" w:rsidRDefault="006156AE" w:rsidP="000E2280">
            <w:pPr>
              <w:spacing w:after="0" w:line="240" w:lineRule="auto"/>
              <w:jc w:val="center"/>
              <w:rPr>
                <w:rFonts w:ascii="Times New Roman" w:eastAsia="Times New Roman" w:hAnsi="Times New Roman" w:cs="Times New Roman"/>
                <w:b/>
                <w:bCs/>
                <w:color w:val="000000"/>
              </w:rPr>
            </w:pPr>
            <w:r w:rsidRPr="008B6FBF">
              <w:rPr>
                <w:rFonts w:ascii="Times New Roman" w:eastAsia="Times New Roman" w:hAnsi="Times New Roman" w:cs="Times New Roman"/>
                <w:b/>
                <w:bCs/>
                <w:color w:val="000000"/>
              </w:rPr>
              <w:t>STT</w:t>
            </w:r>
          </w:p>
        </w:tc>
        <w:tc>
          <w:tcPr>
            <w:tcW w:w="1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156AE" w:rsidRPr="008B6FBF" w:rsidRDefault="006156AE" w:rsidP="000E2280">
            <w:pPr>
              <w:spacing w:after="0" w:line="240" w:lineRule="auto"/>
              <w:jc w:val="center"/>
              <w:rPr>
                <w:rFonts w:ascii="Times New Roman" w:eastAsia="Times New Roman" w:hAnsi="Times New Roman" w:cs="Times New Roman"/>
                <w:b/>
                <w:bCs/>
                <w:color w:val="000000"/>
              </w:rPr>
            </w:pPr>
            <w:r w:rsidRPr="008B6FBF">
              <w:rPr>
                <w:rFonts w:ascii="Times New Roman" w:eastAsia="Times New Roman" w:hAnsi="Times New Roman" w:cs="Times New Roman"/>
                <w:b/>
                <w:bCs/>
                <w:color w:val="000000"/>
              </w:rPr>
              <w:t xml:space="preserve">Tên vị trí tuyển dụng </w:t>
            </w:r>
          </w:p>
        </w:tc>
        <w:tc>
          <w:tcPr>
            <w:tcW w:w="84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6156AE" w:rsidRPr="008B6FBF" w:rsidRDefault="006156AE" w:rsidP="000E2280">
            <w:pPr>
              <w:spacing w:after="0" w:line="240" w:lineRule="auto"/>
              <w:jc w:val="center"/>
              <w:rPr>
                <w:rFonts w:ascii="Times New Roman" w:eastAsia="Times New Roman" w:hAnsi="Times New Roman" w:cs="Times New Roman"/>
                <w:b/>
                <w:bCs/>
                <w:color w:val="000000"/>
              </w:rPr>
            </w:pPr>
            <w:r w:rsidRPr="008B6FBF">
              <w:rPr>
                <w:rFonts w:ascii="Times New Roman" w:eastAsia="Times New Roman" w:hAnsi="Times New Roman" w:cs="Times New Roman"/>
                <w:b/>
                <w:bCs/>
                <w:color w:val="000000"/>
              </w:rPr>
              <w:t xml:space="preserve">Số lượng chỉ tiêu </w:t>
            </w:r>
          </w:p>
        </w:tc>
        <w:tc>
          <w:tcPr>
            <w:tcW w:w="914"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6156AE" w:rsidRPr="008B6FBF" w:rsidRDefault="006156AE" w:rsidP="000E2280">
            <w:pPr>
              <w:spacing w:after="0" w:line="240" w:lineRule="auto"/>
              <w:jc w:val="center"/>
              <w:rPr>
                <w:rFonts w:ascii="Times New Roman" w:eastAsia="Times New Roman" w:hAnsi="Times New Roman" w:cs="Times New Roman"/>
                <w:b/>
                <w:bCs/>
                <w:color w:val="000000"/>
              </w:rPr>
            </w:pPr>
            <w:r w:rsidRPr="008B6FBF">
              <w:rPr>
                <w:rFonts w:ascii="Times New Roman" w:eastAsia="Times New Roman" w:hAnsi="Times New Roman" w:cs="Times New Roman"/>
                <w:b/>
                <w:bCs/>
                <w:color w:val="000000"/>
              </w:rPr>
              <w:t xml:space="preserve">Nguồn tuyển dụng </w:t>
            </w:r>
          </w:p>
        </w:tc>
        <w:tc>
          <w:tcPr>
            <w:tcW w:w="10829"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6156AE" w:rsidRPr="008B6FBF" w:rsidRDefault="006156AE" w:rsidP="000E2280">
            <w:pPr>
              <w:spacing w:after="0" w:line="240" w:lineRule="auto"/>
              <w:jc w:val="center"/>
              <w:rPr>
                <w:rFonts w:ascii="Times New Roman" w:eastAsia="Times New Roman" w:hAnsi="Times New Roman" w:cs="Times New Roman"/>
                <w:b/>
                <w:bCs/>
                <w:color w:val="000000"/>
              </w:rPr>
            </w:pPr>
            <w:r w:rsidRPr="008B6FBF">
              <w:rPr>
                <w:rFonts w:ascii="Times New Roman" w:eastAsia="Times New Roman" w:hAnsi="Times New Roman" w:cs="Times New Roman"/>
                <w:b/>
                <w:bCs/>
                <w:color w:val="000000"/>
              </w:rPr>
              <w:t>Mô tả công việc</w:t>
            </w:r>
          </w:p>
        </w:tc>
      </w:tr>
      <w:tr w:rsidR="00865BD2" w:rsidRPr="00DC7712" w:rsidTr="00994B7D">
        <w:trPr>
          <w:trHeight w:val="964"/>
        </w:trPr>
        <w:tc>
          <w:tcPr>
            <w:tcW w:w="632" w:type="dxa"/>
            <w:tcBorders>
              <w:top w:val="nil"/>
              <w:left w:val="single" w:sz="4" w:space="0" w:color="auto"/>
              <w:bottom w:val="single" w:sz="4" w:space="0" w:color="auto"/>
              <w:right w:val="single" w:sz="4" w:space="0" w:color="auto"/>
            </w:tcBorders>
            <w:vAlign w:val="center"/>
          </w:tcPr>
          <w:p w:rsidR="00865BD2" w:rsidRPr="000C27FB" w:rsidRDefault="00865BD2" w:rsidP="006156AE">
            <w:pPr>
              <w:spacing w:after="0" w:line="240" w:lineRule="auto"/>
              <w:jc w:val="center"/>
              <w:rPr>
                <w:rFonts w:ascii="Times New Roman" w:eastAsia="Times New Roman" w:hAnsi="Times New Roman" w:cs="Times New Roman"/>
                <w:color w:val="000000"/>
                <w:sz w:val="28"/>
                <w:szCs w:val="28"/>
              </w:rPr>
            </w:pPr>
            <w:r w:rsidRPr="000C27FB">
              <w:rPr>
                <w:rFonts w:ascii="Times New Roman" w:eastAsia="Times New Roman" w:hAnsi="Times New Roman" w:cs="Times New Roman"/>
                <w:color w:val="000000"/>
                <w:sz w:val="28"/>
                <w:szCs w:val="28"/>
              </w:rPr>
              <w:t>1</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865BD2" w:rsidRPr="000C27FB" w:rsidRDefault="00865BD2" w:rsidP="00865BD2">
            <w:pPr>
              <w:spacing w:after="0" w:line="240" w:lineRule="auto"/>
              <w:rPr>
                <w:rFonts w:ascii="Times New Roman" w:eastAsia="Times New Roman" w:hAnsi="Times New Roman" w:cs="Times New Roman"/>
                <w:color w:val="000000"/>
                <w:sz w:val="28"/>
                <w:szCs w:val="28"/>
              </w:rPr>
            </w:pPr>
            <w:r w:rsidRPr="000C27FB">
              <w:rPr>
                <w:rFonts w:ascii="Times New Roman" w:eastAsia="Times New Roman" w:hAnsi="Times New Roman" w:cs="Times New Roman"/>
                <w:color w:val="000000"/>
                <w:sz w:val="28"/>
                <w:szCs w:val="28"/>
              </w:rPr>
              <w:t>Chuyên viên Hỗ trợ ALCO cấp 6</w:t>
            </w:r>
          </w:p>
        </w:tc>
        <w:tc>
          <w:tcPr>
            <w:tcW w:w="849" w:type="dxa"/>
            <w:tcBorders>
              <w:top w:val="nil"/>
              <w:left w:val="nil"/>
              <w:bottom w:val="single" w:sz="4" w:space="0" w:color="auto"/>
              <w:right w:val="single" w:sz="4" w:space="0" w:color="auto"/>
            </w:tcBorders>
            <w:shd w:val="clear" w:color="auto" w:fill="auto"/>
            <w:vAlign w:val="center"/>
            <w:hideMark/>
          </w:tcPr>
          <w:p w:rsidR="00865BD2" w:rsidRPr="000C27FB" w:rsidRDefault="00865BD2" w:rsidP="00865BD2">
            <w:pPr>
              <w:spacing w:after="0" w:line="240" w:lineRule="auto"/>
              <w:jc w:val="center"/>
              <w:rPr>
                <w:rFonts w:ascii="Times New Roman" w:eastAsia="Times New Roman" w:hAnsi="Times New Roman" w:cs="Times New Roman"/>
                <w:color w:val="000000"/>
                <w:sz w:val="28"/>
                <w:szCs w:val="28"/>
              </w:rPr>
            </w:pPr>
            <w:r w:rsidRPr="000C27FB">
              <w:rPr>
                <w:rFonts w:ascii="Times New Roman" w:eastAsia="Times New Roman" w:hAnsi="Times New Roman" w:cs="Times New Roman"/>
                <w:color w:val="000000"/>
                <w:sz w:val="28"/>
                <w:szCs w:val="28"/>
              </w:rPr>
              <w:t>05</w:t>
            </w:r>
          </w:p>
        </w:tc>
        <w:tc>
          <w:tcPr>
            <w:tcW w:w="914" w:type="dxa"/>
            <w:tcBorders>
              <w:top w:val="nil"/>
              <w:left w:val="nil"/>
              <w:bottom w:val="single" w:sz="4" w:space="0" w:color="auto"/>
              <w:right w:val="single" w:sz="4" w:space="0" w:color="auto"/>
            </w:tcBorders>
            <w:shd w:val="clear" w:color="auto" w:fill="auto"/>
            <w:vAlign w:val="center"/>
            <w:hideMark/>
          </w:tcPr>
          <w:p w:rsidR="00865BD2" w:rsidRPr="000C27FB" w:rsidRDefault="00865BD2" w:rsidP="00C23BEE">
            <w:pPr>
              <w:spacing w:after="0" w:line="240" w:lineRule="auto"/>
              <w:jc w:val="center"/>
              <w:rPr>
                <w:rFonts w:ascii="Times New Roman" w:eastAsia="Times New Roman" w:hAnsi="Times New Roman" w:cs="Times New Roman"/>
                <w:color w:val="000000"/>
                <w:sz w:val="28"/>
                <w:szCs w:val="28"/>
              </w:rPr>
            </w:pPr>
            <w:r w:rsidRPr="000C27FB">
              <w:rPr>
                <w:rFonts w:ascii="Times New Roman" w:eastAsia="Times New Roman" w:hAnsi="Times New Roman" w:cs="Times New Roman"/>
                <w:color w:val="000000"/>
                <w:sz w:val="28"/>
                <w:szCs w:val="28"/>
              </w:rPr>
              <w:t>Bên ngoài</w:t>
            </w:r>
          </w:p>
        </w:tc>
        <w:tc>
          <w:tcPr>
            <w:tcW w:w="10829" w:type="dxa"/>
            <w:tcBorders>
              <w:top w:val="nil"/>
              <w:left w:val="nil"/>
              <w:bottom w:val="single" w:sz="4" w:space="0" w:color="auto"/>
              <w:right w:val="single" w:sz="4" w:space="0" w:color="auto"/>
            </w:tcBorders>
            <w:shd w:val="clear" w:color="auto" w:fill="auto"/>
            <w:vAlign w:val="center"/>
            <w:hideMark/>
          </w:tcPr>
          <w:p w:rsidR="00865BD2" w:rsidRPr="00865BD2" w:rsidRDefault="00865BD2" w:rsidP="000E6205">
            <w:pPr>
              <w:spacing w:after="0" w:line="240" w:lineRule="auto"/>
              <w:jc w:val="both"/>
              <w:rPr>
                <w:rFonts w:ascii="Times New Roman" w:hAnsi="Times New Roman" w:cs="Times New Roman"/>
                <w:b/>
                <w:sz w:val="28"/>
                <w:szCs w:val="28"/>
              </w:rPr>
            </w:pPr>
            <w:r w:rsidRPr="00865BD2">
              <w:rPr>
                <w:rFonts w:ascii="Times New Roman" w:hAnsi="Times New Roman" w:cs="Times New Roman"/>
                <w:b/>
                <w:sz w:val="28"/>
                <w:szCs w:val="28"/>
              </w:rPr>
              <w:t>1. Quản lý thanh khoản:</w:t>
            </w:r>
          </w:p>
          <w:p w:rsidR="00865BD2" w:rsidRDefault="00865BD2" w:rsidP="000E6205">
            <w:pPr>
              <w:pStyle w:val="BodyText"/>
              <w:spacing w:after="0"/>
              <w:jc w:val="both"/>
              <w:rPr>
                <w:rFonts w:eastAsiaTheme="minorHAnsi"/>
                <w:sz w:val="28"/>
                <w:szCs w:val="28"/>
              </w:rPr>
            </w:pPr>
            <w:r w:rsidRPr="00865BD2">
              <w:rPr>
                <w:rFonts w:eastAsiaTheme="minorHAnsi"/>
                <w:sz w:val="28"/>
                <w:szCs w:val="28"/>
              </w:rPr>
              <w:t xml:space="preserve">- </w:t>
            </w:r>
            <w:r>
              <w:rPr>
                <w:rFonts w:eastAsiaTheme="minorHAnsi"/>
                <w:sz w:val="28"/>
                <w:szCs w:val="28"/>
              </w:rPr>
              <w:t xml:space="preserve">Cập nhật tình hình cân đối vốn, thanh khoản của ngân hàng; </w:t>
            </w:r>
            <w:r w:rsidRPr="00865BD2">
              <w:rPr>
                <w:rFonts w:eastAsiaTheme="minorHAnsi"/>
                <w:sz w:val="28"/>
                <w:szCs w:val="28"/>
              </w:rPr>
              <w:t>Quản lý dòng tiền vào - ra trong ngày</w:t>
            </w:r>
            <w:r>
              <w:rPr>
                <w:rFonts w:eastAsiaTheme="minorHAnsi"/>
                <w:sz w:val="28"/>
                <w:szCs w:val="28"/>
              </w:rPr>
              <w:t xml:space="preserve">, dự báo trạng thái thanh khoản để đề xuất nhu cầu giao dịch của Sổ ngân hàng phục vụ thanh khoản và gia tăng hiệu quả sử dụng vốn. </w:t>
            </w:r>
          </w:p>
          <w:p w:rsidR="00865BD2" w:rsidRDefault="00865BD2" w:rsidP="000E6205">
            <w:pPr>
              <w:pStyle w:val="BodyText"/>
              <w:spacing w:after="0"/>
              <w:jc w:val="both"/>
              <w:rPr>
                <w:rFonts w:eastAsiaTheme="minorHAnsi"/>
                <w:sz w:val="28"/>
                <w:szCs w:val="28"/>
              </w:rPr>
            </w:pPr>
            <w:r>
              <w:rPr>
                <w:rFonts w:eastAsiaTheme="minorHAnsi"/>
                <w:sz w:val="28"/>
                <w:szCs w:val="28"/>
              </w:rPr>
              <w:t xml:space="preserve">- Xác định mức cần thực hiện dự trữ bắt buộc theo quy định của NHNN. </w:t>
            </w:r>
            <w:r w:rsidRPr="00865BD2">
              <w:rPr>
                <w:rFonts w:eastAsiaTheme="minorHAnsi"/>
                <w:sz w:val="28"/>
                <w:szCs w:val="28"/>
              </w:rPr>
              <w:t>Theo dõi, đề xuất hạn mức số dư các tài khoản Nostro</w:t>
            </w:r>
            <w:r>
              <w:rPr>
                <w:rFonts w:eastAsiaTheme="minorHAnsi"/>
                <w:sz w:val="28"/>
                <w:szCs w:val="28"/>
              </w:rPr>
              <w:t>.</w:t>
            </w:r>
          </w:p>
          <w:p w:rsidR="00C56216" w:rsidRDefault="00C56216" w:rsidP="000E6205">
            <w:pPr>
              <w:pStyle w:val="BodyText"/>
              <w:spacing w:after="0"/>
              <w:jc w:val="both"/>
              <w:rPr>
                <w:rFonts w:eastAsiaTheme="minorHAnsi"/>
                <w:sz w:val="28"/>
                <w:szCs w:val="28"/>
              </w:rPr>
            </w:pPr>
            <w:r>
              <w:rPr>
                <w:rFonts w:eastAsiaTheme="minorHAnsi"/>
                <w:sz w:val="28"/>
                <w:szCs w:val="28"/>
              </w:rPr>
              <w:t xml:space="preserve">- Đề xuất các giao dịch vay NHNN, khung giao dịch mua/bán giấy tờ có giá thuộc Sổ Ngân hàng. </w:t>
            </w:r>
          </w:p>
          <w:p w:rsidR="00C56216" w:rsidRDefault="00C56216" w:rsidP="000E6205">
            <w:pPr>
              <w:pStyle w:val="BodyText"/>
              <w:spacing w:after="0"/>
              <w:jc w:val="both"/>
              <w:rPr>
                <w:rFonts w:eastAsiaTheme="minorHAnsi"/>
                <w:sz w:val="28"/>
                <w:szCs w:val="28"/>
              </w:rPr>
            </w:pPr>
            <w:r>
              <w:rPr>
                <w:rFonts w:eastAsiaTheme="minorHAnsi"/>
                <w:sz w:val="28"/>
                <w:szCs w:val="28"/>
              </w:rPr>
              <w:t xml:space="preserve">- Tổng hợp kết quả thực hiện về kết quả hoạt động Sổ ngân hàng trên thị trường 2. </w:t>
            </w:r>
          </w:p>
          <w:p w:rsidR="00865BD2" w:rsidRPr="00865BD2" w:rsidRDefault="00865BD2" w:rsidP="000E6205">
            <w:pPr>
              <w:spacing w:after="0" w:line="240" w:lineRule="auto"/>
              <w:jc w:val="both"/>
              <w:rPr>
                <w:rFonts w:ascii="Times New Roman" w:hAnsi="Times New Roman" w:cs="Times New Roman"/>
                <w:b/>
                <w:sz w:val="28"/>
                <w:szCs w:val="28"/>
              </w:rPr>
            </w:pPr>
            <w:r w:rsidRPr="00865BD2">
              <w:rPr>
                <w:rFonts w:ascii="Times New Roman" w:hAnsi="Times New Roman" w:cs="Times New Roman"/>
                <w:b/>
                <w:sz w:val="28"/>
                <w:szCs w:val="28"/>
              </w:rPr>
              <w:t xml:space="preserve">2. Điều hành vốn nội bộ: </w:t>
            </w:r>
          </w:p>
          <w:p w:rsidR="00865BD2" w:rsidRPr="00865BD2" w:rsidRDefault="00865BD2" w:rsidP="000E6205">
            <w:pPr>
              <w:pStyle w:val="BodyText"/>
              <w:spacing w:after="0"/>
              <w:jc w:val="both"/>
              <w:rPr>
                <w:rFonts w:eastAsiaTheme="minorHAnsi"/>
                <w:sz w:val="28"/>
                <w:szCs w:val="28"/>
              </w:rPr>
            </w:pPr>
            <w:r w:rsidRPr="00865BD2">
              <w:rPr>
                <w:rFonts w:eastAsiaTheme="minorHAnsi"/>
                <w:sz w:val="28"/>
                <w:szCs w:val="28"/>
              </w:rPr>
              <w:t>- Khai thác các thông tin trên hệ thống báo cáo định giá chuyển vốn nội bộ, Kho dữ liệu để thực hiện các báo cáo về thu nhập – chi phí FTP, lãi suất bình quân…</w:t>
            </w:r>
          </w:p>
          <w:p w:rsidR="00865BD2" w:rsidRPr="00865BD2" w:rsidRDefault="00865BD2" w:rsidP="000E6205">
            <w:pPr>
              <w:pStyle w:val="BodyText"/>
              <w:tabs>
                <w:tab w:val="left" w:pos="210"/>
              </w:tabs>
              <w:spacing w:after="0"/>
              <w:jc w:val="both"/>
              <w:rPr>
                <w:rFonts w:eastAsiaTheme="minorHAnsi"/>
                <w:sz w:val="28"/>
                <w:szCs w:val="28"/>
                <w:lang w:val="vi-VN"/>
              </w:rPr>
            </w:pPr>
            <w:r w:rsidRPr="00865BD2">
              <w:rPr>
                <w:rFonts w:eastAsiaTheme="minorHAnsi"/>
                <w:sz w:val="28"/>
                <w:szCs w:val="28"/>
                <w:lang w:val="vi-VN"/>
              </w:rPr>
              <w:t xml:space="preserve">- Theo dõi, giám sát tính tuân thủ của chi nhánh trong việc thực hiện các quy định </w:t>
            </w:r>
            <w:r w:rsidRPr="00865BD2">
              <w:rPr>
                <w:rFonts w:eastAsiaTheme="minorHAnsi"/>
                <w:sz w:val="28"/>
                <w:szCs w:val="28"/>
              </w:rPr>
              <w:t>về</w:t>
            </w:r>
            <w:r w:rsidRPr="00865BD2">
              <w:rPr>
                <w:rFonts w:eastAsiaTheme="minorHAnsi"/>
                <w:sz w:val="28"/>
                <w:szCs w:val="28"/>
                <w:lang w:val="vi-VN"/>
              </w:rPr>
              <w:t xml:space="preserve"> </w:t>
            </w:r>
            <w:r w:rsidRPr="00865BD2">
              <w:rPr>
                <w:rFonts w:eastAsiaTheme="minorHAnsi"/>
                <w:sz w:val="28"/>
                <w:szCs w:val="28"/>
              </w:rPr>
              <w:t>huy động vốn</w:t>
            </w:r>
            <w:r w:rsidRPr="00865BD2">
              <w:rPr>
                <w:rFonts w:eastAsiaTheme="minorHAnsi"/>
                <w:sz w:val="28"/>
                <w:szCs w:val="28"/>
                <w:lang w:val="vi-VN"/>
              </w:rPr>
              <w:t>.</w:t>
            </w:r>
          </w:p>
          <w:p w:rsidR="00865BD2" w:rsidRPr="00865BD2" w:rsidRDefault="00865BD2" w:rsidP="000E6205">
            <w:pPr>
              <w:pStyle w:val="BodyText"/>
              <w:tabs>
                <w:tab w:val="left" w:pos="210"/>
              </w:tabs>
              <w:spacing w:after="0"/>
              <w:jc w:val="both"/>
              <w:rPr>
                <w:rFonts w:eastAsiaTheme="minorHAnsi"/>
                <w:sz w:val="28"/>
                <w:szCs w:val="28"/>
                <w:lang w:val="vi-VN"/>
              </w:rPr>
            </w:pPr>
            <w:r w:rsidRPr="00865BD2">
              <w:rPr>
                <w:rFonts w:eastAsiaTheme="minorHAnsi"/>
                <w:sz w:val="28"/>
                <w:szCs w:val="28"/>
                <w:lang w:val="vi-VN"/>
              </w:rPr>
              <w:t>- Rà soát, tính toán số liệu thưởng FTP định kỳ, tổng hợp quyết toán thưởng qua Quỹ thu nhập theo quy định tại cơ chế động lực khen thưởng huy động vốn.</w:t>
            </w:r>
          </w:p>
          <w:p w:rsidR="00865BD2" w:rsidRPr="00865BD2" w:rsidRDefault="00865BD2" w:rsidP="000E6205">
            <w:pPr>
              <w:spacing w:after="0" w:line="240" w:lineRule="auto"/>
              <w:jc w:val="both"/>
              <w:rPr>
                <w:rFonts w:ascii="Times New Roman" w:hAnsi="Times New Roman" w:cs="Times New Roman"/>
                <w:b/>
                <w:sz w:val="28"/>
                <w:szCs w:val="28"/>
              </w:rPr>
            </w:pPr>
            <w:r w:rsidRPr="00865BD2">
              <w:rPr>
                <w:rFonts w:ascii="Times New Roman" w:hAnsi="Times New Roman" w:cs="Times New Roman"/>
                <w:b/>
                <w:sz w:val="28"/>
                <w:szCs w:val="28"/>
              </w:rPr>
              <w:t>3. Quản lý rủi ro lãi suất, rủi ro thanh khoản và các chỉ tiêu an toàn</w:t>
            </w:r>
          </w:p>
          <w:p w:rsidR="00865BD2" w:rsidRPr="00865BD2" w:rsidRDefault="00865BD2" w:rsidP="000E6205">
            <w:pPr>
              <w:spacing w:after="0" w:line="240" w:lineRule="auto"/>
              <w:jc w:val="both"/>
              <w:rPr>
                <w:rFonts w:ascii="Times New Roman" w:hAnsi="Times New Roman" w:cs="Times New Roman"/>
                <w:sz w:val="28"/>
                <w:szCs w:val="28"/>
              </w:rPr>
            </w:pPr>
            <w:r w:rsidRPr="00865BD2">
              <w:rPr>
                <w:rFonts w:ascii="Times New Roman" w:hAnsi="Times New Roman" w:cs="Times New Roman"/>
                <w:sz w:val="28"/>
                <w:szCs w:val="28"/>
              </w:rPr>
              <w:t>- Tổng hợp số liệu, báo cáo về tình hình thực hiện rủi ro lãi suất, rủi ro thanh khoản, tính toán các chỉ tiêu an toàn do Ban quản lý, có cảnh báo trong trường hợp các chỉ tiêu/hạn mức sát/vượt giới hạn, hạn mức.</w:t>
            </w:r>
          </w:p>
          <w:p w:rsidR="00865BD2" w:rsidRPr="00865BD2" w:rsidRDefault="00865BD2" w:rsidP="000E6205">
            <w:pPr>
              <w:pStyle w:val="BodyText"/>
              <w:spacing w:after="0"/>
              <w:jc w:val="both"/>
              <w:rPr>
                <w:rFonts w:eastAsiaTheme="minorHAnsi"/>
                <w:sz w:val="28"/>
                <w:szCs w:val="28"/>
              </w:rPr>
            </w:pPr>
            <w:r w:rsidRPr="00865BD2">
              <w:rPr>
                <w:bCs/>
                <w:sz w:val="28"/>
                <w:szCs w:val="28"/>
                <w:lang w:val="sv-SE"/>
              </w:rPr>
              <w:t>- Cung cấp thông tin liên quan đến QLRRLS QLRRTK</w:t>
            </w:r>
            <w:r w:rsidRPr="00865BD2">
              <w:rPr>
                <w:rFonts w:eastAsiaTheme="minorHAnsi"/>
                <w:sz w:val="28"/>
                <w:szCs w:val="28"/>
              </w:rPr>
              <w:t xml:space="preserve">.   </w:t>
            </w:r>
          </w:p>
          <w:p w:rsidR="00865BD2" w:rsidRPr="00865BD2" w:rsidRDefault="00865BD2" w:rsidP="000E6205">
            <w:pPr>
              <w:pStyle w:val="BodyText"/>
              <w:spacing w:after="0"/>
              <w:jc w:val="both"/>
              <w:rPr>
                <w:rFonts w:eastAsiaTheme="minorHAnsi"/>
                <w:sz w:val="28"/>
                <w:szCs w:val="28"/>
              </w:rPr>
            </w:pPr>
            <w:r w:rsidRPr="00865BD2">
              <w:rPr>
                <w:rFonts w:eastAsiaTheme="minorHAnsi"/>
                <w:b/>
                <w:sz w:val="28"/>
                <w:szCs w:val="28"/>
              </w:rPr>
              <w:t>4. Công tác thu thập thông tin:</w:t>
            </w:r>
            <w:r w:rsidRPr="00865BD2">
              <w:rPr>
                <w:rFonts w:eastAsiaTheme="minorHAnsi"/>
                <w:b/>
                <w:i/>
                <w:sz w:val="28"/>
                <w:szCs w:val="28"/>
              </w:rPr>
              <w:t xml:space="preserve"> </w:t>
            </w:r>
            <w:r w:rsidRPr="00865BD2">
              <w:rPr>
                <w:rFonts w:eastAsiaTheme="minorHAnsi"/>
                <w:sz w:val="28"/>
                <w:szCs w:val="28"/>
              </w:rPr>
              <w:t xml:space="preserve"> Thu thập và tổng hợp các thông tin và dự báo lãi suất thị trường, các biến số kinh tế vĩ mô, chính sách tiền tệ... có ảnh hưởng đến hoạt động kinh doanh ngân hàng.</w:t>
            </w:r>
          </w:p>
          <w:p w:rsidR="00865BD2" w:rsidRPr="004E4050" w:rsidRDefault="00865BD2" w:rsidP="000E6205">
            <w:pPr>
              <w:tabs>
                <w:tab w:val="left" w:pos="210"/>
              </w:tabs>
              <w:spacing w:after="0" w:line="240" w:lineRule="auto"/>
              <w:jc w:val="both"/>
              <w:rPr>
                <w:rFonts w:asciiTheme="majorHAnsi" w:eastAsia="Times New Roman" w:hAnsiTheme="majorHAnsi" w:cstheme="majorHAnsi"/>
                <w:color w:val="000000"/>
                <w:sz w:val="24"/>
                <w:szCs w:val="24"/>
                <w:lang w:eastAsia="vi-VN"/>
              </w:rPr>
            </w:pPr>
          </w:p>
        </w:tc>
      </w:tr>
    </w:tbl>
    <w:p w:rsidR="00C56216" w:rsidRDefault="00C56216" w:rsidP="007B1505">
      <w:pPr>
        <w:spacing w:before="120" w:after="120" w:line="240" w:lineRule="auto"/>
        <w:ind w:firstLine="567"/>
        <w:rPr>
          <w:rFonts w:ascii="Times New Roman" w:hAnsi="Times New Roman" w:cs="Times New Roman"/>
          <w:b/>
          <w:sz w:val="28"/>
          <w:szCs w:val="28"/>
        </w:rPr>
      </w:pPr>
    </w:p>
    <w:p w:rsidR="007B1505" w:rsidRPr="00A65875" w:rsidRDefault="007B1505" w:rsidP="007B1505">
      <w:pPr>
        <w:spacing w:before="120" w:after="12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I</w:t>
      </w:r>
      <w:r w:rsidRPr="00A65875">
        <w:rPr>
          <w:rFonts w:ascii="Times New Roman" w:hAnsi="Times New Roman" w:cs="Times New Roman"/>
          <w:b/>
          <w:sz w:val="28"/>
          <w:szCs w:val="28"/>
        </w:rPr>
        <w:t xml:space="preserve">I. Điều kiện tuyển dụng: </w:t>
      </w:r>
    </w:p>
    <w:p w:rsidR="007B1505" w:rsidRPr="00A65875" w:rsidRDefault="007B1505" w:rsidP="007B1505">
      <w:pPr>
        <w:pStyle w:val="ListParagraph"/>
        <w:numPr>
          <w:ilvl w:val="0"/>
          <w:numId w:val="1"/>
        </w:numPr>
        <w:tabs>
          <w:tab w:val="left" w:pos="851"/>
        </w:tabs>
        <w:spacing w:before="120" w:after="120" w:line="240" w:lineRule="auto"/>
        <w:ind w:hanging="153"/>
        <w:contextualSpacing w:val="0"/>
        <w:jc w:val="both"/>
        <w:rPr>
          <w:rFonts w:ascii="Times New Roman" w:hAnsi="Times New Roman" w:cs="Times New Roman"/>
          <w:b/>
          <w:sz w:val="28"/>
          <w:szCs w:val="28"/>
        </w:rPr>
      </w:pPr>
      <w:r w:rsidRPr="00A65875">
        <w:rPr>
          <w:rFonts w:ascii="Times New Roman" w:hAnsi="Times New Roman" w:cs="Times New Roman"/>
          <w:b/>
          <w:sz w:val="28"/>
          <w:szCs w:val="28"/>
        </w:rPr>
        <w:t xml:space="preserve">Điều kiện chung: </w:t>
      </w:r>
    </w:p>
    <w:p w:rsidR="007B1505" w:rsidRPr="00A6587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Là công dân Việt Nam, thường trú tại Việt Nam;</w:t>
      </w:r>
    </w:p>
    <w:p w:rsidR="007B1505" w:rsidRPr="00A6587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Sức khoẻ tốt, không có dị tật, không mắc bệnh xã hội;</w:t>
      </w:r>
    </w:p>
    <w:p w:rsidR="007B1505" w:rsidRPr="00A6587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Có phẩm chất đạo đức tốt, không có tiền án, tiền sự; không trong thời gian bị truy cứu trách nhiệm hình sự, chấp hành án phạt tù, án treo, cải tạo không giam giữ, quản chế, đang bị biện pháp giáo dục tại địa phương, đang chữa bệnh, cai nghiện…</w:t>
      </w:r>
    </w:p>
    <w:p w:rsidR="007B150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 xml:space="preserve">Có đủ sức khỏe để đảm nhiệm công tác, chịu được áp lực công việc cao. </w:t>
      </w:r>
    </w:p>
    <w:p w:rsidR="000C27FB" w:rsidRPr="000C27FB" w:rsidRDefault="000C27FB" w:rsidP="000C27FB">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0C27FB">
        <w:rPr>
          <w:rFonts w:ascii="Times New Roman" w:hAnsi="Times New Roman" w:cs="Times New Roman"/>
          <w:sz w:val="28"/>
          <w:szCs w:val="28"/>
        </w:rPr>
        <w:t xml:space="preserve">Không đang công tác chính thức tại BIDV. Trường hợp đã nghỉ việc tại BIDV thì thời gian nghỉ việc phải đủ 12 tháng tính từ ngày nghỉ việc đến ngày </w:t>
      </w:r>
      <w:r>
        <w:rPr>
          <w:rFonts w:ascii="Times New Roman" w:hAnsi="Times New Roman" w:cs="Times New Roman"/>
          <w:sz w:val="28"/>
          <w:szCs w:val="28"/>
        </w:rPr>
        <w:t>01/12/2021</w:t>
      </w:r>
      <w:r w:rsidRPr="000C27FB">
        <w:rPr>
          <w:rFonts w:ascii="Times New Roman" w:hAnsi="Times New Roman" w:cs="Times New Roman"/>
          <w:sz w:val="28"/>
          <w:szCs w:val="28"/>
        </w:rPr>
        <w:t>.</w:t>
      </w:r>
    </w:p>
    <w:p w:rsidR="007B1505" w:rsidRPr="00A65875" w:rsidRDefault="007B1505" w:rsidP="007B1505">
      <w:pPr>
        <w:pStyle w:val="ListParagraph"/>
        <w:numPr>
          <w:ilvl w:val="0"/>
          <w:numId w:val="1"/>
        </w:numPr>
        <w:tabs>
          <w:tab w:val="left" w:pos="851"/>
        </w:tabs>
        <w:spacing w:before="120" w:after="120" w:line="240" w:lineRule="auto"/>
        <w:ind w:hanging="153"/>
        <w:contextualSpacing w:val="0"/>
        <w:jc w:val="both"/>
        <w:rPr>
          <w:rFonts w:ascii="Times New Roman" w:hAnsi="Times New Roman" w:cs="Times New Roman"/>
          <w:b/>
          <w:sz w:val="28"/>
          <w:szCs w:val="28"/>
        </w:rPr>
      </w:pPr>
      <w:r w:rsidRPr="00A65875">
        <w:rPr>
          <w:rFonts w:ascii="Times New Roman" w:hAnsi="Times New Roman" w:cs="Times New Roman"/>
          <w:b/>
          <w:sz w:val="28"/>
          <w:szCs w:val="28"/>
        </w:rPr>
        <w:t xml:space="preserve">Điều kiện cụ thể: </w:t>
      </w:r>
    </w:p>
    <w:p w:rsidR="007B1505" w:rsidRPr="00A6587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Tuổi</w:t>
      </w:r>
      <w:r w:rsidRPr="00A65875">
        <w:rPr>
          <w:rFonts w:ascii="Times New Roman" w:hAnsi="Times New Roman" w:cs="Times New Roman"/>
          <w:b/>
          <w:sz w:val="28"/>
          <w:szCs w:val="28"/>
        </w:rPr>
        <w:t xml:space="preserve"> </w:t>
      </w:r>
      <w:r w:rsidRPr="00A65875">
        <w:rPr>
          <w:rFonts w:ascii="Times New Roman" w:hAnsi="Times New Roman" w:cs="Times New Roman"/>
          <w:sz w:val="28"/>
          <w:szCs w:val="28"/>
        </w:rPr>
        <w:t xml:space="preserve">đời không quá 35 tuổi. </w:t>
      </w:r>
    </w:p>
    <w:p w:rsidR="007B1505" w:rsidRPr="00A65875"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 xml:space="preserve">Trình độ chuyên môn: </w:t>
      </w:r>
    </w:p>
    <w:p w:rsidR="007B1505" w:rsidRPr="00C56216" w:rsidRDefault="007B1505" w:rsidP="007B1505">
      <w:pPr>
        <w:pStyle w:val="ListParagraph"/>
        <w:numPr>
          <w:ilvl w:val="0"/>
          <w:numId w:val="3"/>
        </w:numPr>
        <w:tabs>
          <w:tab w:val="left" w:pos="301"/>
          <w:tab w:val="left" w:pos="709"/>
        </w:tabs>
        <w:spacing w:before="120" w:after="120" w:line="240" w:lineRule="auto"/>
        <w:ind w:left="0" w:firstLine="360"/>
        <w:contextualSpacing w:val="0"/>
        <w:jc w:val="both"/>
        <w:rPr>
          <w:rFonts w:ascii="Times New Roman" w:hAnsi="Times New Roman" w:cs="Times New Roman"/>
          <w:bCs/>
          <w:sz w:val="28"/>
          <w:szCs w:val="28"/>
        </w:rPr>
      </w:pPr>
      <w:r w:rsidRPr="00C56216">
        <w:rPr>
          <w:rFonts w:ascii="Times New Roman" w:hAnsi="Times New Roman" w:cs="Times New Roman"/>
          <w:bCs/>
          <w:sz w:val="28"/>
          <w:szCs w:val="28"/>
        </w:rPr>
        <w:t xml:space="preserve">Tốt nghiệp đại học như sau: (i) </w:t>
      </w:r>
      <w:r w:rsidR="00820B8B" w:rsidRPr="00A65875">
        <w:rPr>
          <w:rFonts w:ascii="Times New Roman" w:hAnsi="Times New Roman" w:cs="Times New Roman"/>
          <w:bCs/>
          <w:sz w:val="28"/>
          <w:szCs w:val="28"/>
        </w:rPr>
        <w:t>Tốt nghiệp Đại học loại Khá trở lên (điểm tốt nghiệp tối thiểu 7,</w:t>
      </w:r>
      <w:r w:rsidR="00820B8B">
        <w:rPr>
          <w:rFonts w:ascii="Times New Roman" w:hAnsi="Times New Roman" w:cs="Times New Roman"/>
          <w:bCs/>
          <w:sz w:val="28"/>
          <w:szCs w:val="28"/>
        </w:rPr>
        <w:t>0</w:t>
      </w:r>
      <w:r w:rsidR="00820B8B" w:rsidRPr="00A65875">
        <w:rPr>
          <w:rFonts w:ascii="Times New Roman" w:hAnsi="Times New Roman" w:cs="Times New Roman"/>
          <w:bCs/>
          <w:sz w:val="28"/>
          <w:szCs w:val="28"/>
        </w:rPr>
        <w:t xml:space="preserve"> đối với thang điểm 10 và </w:t>
      </w:r>
      <w:r w:rsidR="00820B8B">
        <w:rPr>
          <w:rFonts w:ascii="Times New Roman" w:hAnsi="Times New Roman" w:cs="Times New Roman"/>
          <w:bCs/>
          <w:sz w:val="28"/>
          <w:szCs w:val="28"/>
        </w:rPr>
        <w:t>2,5</w:t>
      </w:r>
      <w:r w:rsidR="00820B8B" w:rsidRPr="00A65875">
        <w:rPr>
          <w:rFonts w:ascii="Times New Roman" w:hAnsi="Times New Roman" w:cs="Times New Roman"/>
          <w:bCs/>
          <w:sz w:val="28"/>
          <w:szCs w:val="28"/>
        </w:rPr>
        <w:t xml:space="preserve"> đối với thang điểm 4), </w:t>
      </w:r>
      <w:r w:rsidRPr="00C56216">
        <w:rPr>
          <w:rFonts w:ascii="Times New Roman" w:hAnsi="Times New Roman" w:cs="Times New Roman"/>
          <w:bCs/>
          <w:sz w:val="28"/>
          <w:szCs w:val="28"/>
        </w:rPr>
        <w:t xml:space="preserve"> hệ chính quy, tập trung, dài hạn tại một trong các trường Đại học sau: Đại học Ngoại thương, Học viện ngân hàng, Đại học Ngân hàng Thành phố Hồ Chí Minh, Đại học Kinh tế quốc dân, Đại học Kinh tế thành phố Hồ Chí Minh, Học viện tài chính, </w:t>
      </w:r>
      <w:r w:rsidR="00C56216" w:rsidRPr="00C56216">
        <w:rPr>
          <w:rFonts w:ascii="Times New Roman" w:hAnsi="Times New Roman" w:cs="Times New Roman"/>
          <w:bCs/>
          <w:sz w:val="28"/>
          <w:szCs w:val="28"/>
        </w:rPr>
        <w:t>Đại học Thương mại, T</w:t>
      </w:r>
      <w:r w:rsidRPr="00C56216">
        <w:rPr>
          <w:rFonts w:ascii="Times New Roman" w:hAnsi="Times New Roman" w:cs="Times New Roman"/>
          <w:bCs/>
          <w:sz w:val="28"/>
          <w:szCs w:val="28"/>
        </w:rPr>
        <w:t>rường Đại học kinh tế</w:t>
      </w:r>
      <w:r w:rsidR="00C56216" w:rsidRPr="00C56216">
        <w:rPr>
          <w:rFonts w:ascii="Times New Roman" w:hAnsi="Times New Roman" w:cs="Times New Roman"/>
          <w:bCs/>
          <w:sz w:val="28"/>
          <w:szCs w:val="28"/>
        </w:rPr>
        <w:t xml:space="preserve"> </w:t>
      </w:r>
      <w:r w:rsidRPr="00C56216">
        <w:rPr>
          <w:rFonts w:ascii="Times New Roman" w:hAnsi="Times New Roman" w:cs="Times New Roman"/>
          <w:bCs/>
          <w:sz w:val="28"/>
          <w:szCs w:val="28"/>
        </w:rPr>
        <w:t>- Đại học Quốc Gia Hà Nội, trường Đại học kinh tế Luật- Đại học Quốc Gia thành phố Hồ Chí Minh</w:t>
      </w:r>
      <w:r w:rsidR="00820B8B">
        <w:rPr>
          <w:rFonts w:ascii="Times New Roman" w:hAnsi="Times New Roman" w:cs="Times New Roman"/>
          <w:bCs/>
          <w:sz w:val="28"/>
          <w:szCs w:val="28"/>
        </w:rPr>
        <w:t xml:space="preserve"> (trước đây là Khoa Kinh tế)</w:t>
      </w:r>
      <w:r w:rsidRPr="00C56216">
        <w:rPr>
          <w:rFonts w:ascii="Times New Roman" w:hAnsi="Times New Roman" w:cs="Times New Roman"/>
          <w:bCs/>
          <w:sz w:val="28"/>
          <w:szCs w:val="28"/>
        </w:rPr>
        <w:t xml:space="preserve">; (ii) Tốt nghiệp Đại học tại nước ngoài hoặc có yếu tố nước ngoài (mở tại Việt Nam hoặc liên kết đào tạo với các trường đại học trong nước…) và có thời gian học tối thiểu 03 năm. </w:t>
      </w:r>
    </w:p>
    <w:p w:rsidR="00C56216" w:rsidRPr="00C56216" w:rsidRDefault="007B1505" w:rsidP="007B1505">
      <w:pPr>
        <w:pStyle w:val="ListParagraph"/>
        <w:numPr>
          <w:ilvl w:val="0"/>
          <w:numId w:val="3"/>
        </w:numPr>
        <w:spacing w:before="120" w:after="120" w:line="240" w:lineRule="auto"/>
        <w:contextualSpacing w:val="0"/>
        <w:jc w:val="both"/>
        <w:rPr>
          <w:rFonts w:ascii="Times New Roman" w:hAnsi="Times New Roman" w:cs="Times New Roman"/>
          <w:sz w:val="28"/>
          <w:szCs w:val="28"/>
        </w:rPr>
      </w:pPr>
      <w:r w:rsidRPr="00A65875">
        <w:rPr>
          <w:rFonts w:ascii="Times New Roman" w:hAnsi="Times New Roman" w:cs="Times New Roman"/>
          <w:bCs/>
          <w:sz w:val="28"/>
          <w:szCs w:val="28"/>
        </w:rPr>
        <w:t xml:space="preserve">Ngành đào tạo: </w:t>
      </w:r>
      <w:r w:rsidR="00C56216">
        <w:rPr>
          <w:rFonts w:ascii="Times New Roman" w:hAnsi="Times New Roman" w:cs="Times New Roman"/>
          <w:bCs/>
          <w:sz w:val="28"/>
          <w:szCs w:val="28"/>
        </w:rPr>
        <w:t>Tài chính, Kế toán, Kiểm toán, Quản trị kinh doanh</w:t>
      </w:r>
      <w:r w:rsidR="00820B8B">
        <w:rPr>
          <w:rFonts w:ascii="Times New Roman" w:hAnsi="Times New Roman" w:cs="Times New Roman"/>
          <w:bCs/>
          <w:sz w:val="28"/>
          <w:szCs w:val="28"/>
        </w:rPr>
        <w:t>, Ngân hàng.</w:t>
      </w:r>
    </w:p>
    <w:p w:rsidR="00CE16BC" w:rsidRDefault="007B1505" w:rsidP="007B1505">
      <w:pPr>
        <w:pStyle w:val="ListParagraph"/>
        <w:numPr>
          <w:ilvl w:val="0"/>
          <w:numId w:val="2"/>
        </w:numPr>
        <w:spacing w:before="120" w:after="12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Trình độ ngoại ngữ</w:t>
      </w:r>
      <w:r w:rsidR="00CE16BC">
        <w:rPr>
          <w:rFonts w:ascii="Times New Roman" w:hAnsi="Times New Roman" w:cs="Times New Roman"/>
          <w:sz w:val="28"/>
          <w:szCs w:val="28"/>
        </w:rPr>
        <w:t>: đạt một trong các chứng chỉ sau:</w:t>
      </w:r>
    </w:p>
    <w:tbl>
      <w:tblPr>
        <w:tblStyle w:val="TableGrid"/>
        <w:tblW w:w="0" w:type="auto"/>
        <w:tblInd w:w="426" w:type="dxa"/>
        <w:tblLook w:val="04A0" w:firstRow="1" w:lastRow="0" w:firstColumn="1" w:lastColumn="0" w:noHBand="0" w:noVBand="1"/>
      </w:tblPr>
      <w:tblGrid>
        <w:gridCol w:w="1469"/>
        <w:gridCol w:w="1414"/>
        <w:gridCol w:w="1452"/>
        <w:gridCol w:w="1452"/>
        <w:gridCol w:w="1398"/>
        <w:gridCol w:w="1767"/>
        <w:gridCol w:w="1890"/>
        <w:gridCol w:w="1890"/>
      </w:tblGrid>
      <w:tr w:rsidR="00C40E1B" w:rsidRPr="0069336C" w:rsidTr="00C40E1B">
        <w:tc>
          <w:tcPr>
            <w:tcW w:w="1469"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 xml:space="preserve"> TOEIC</w:t>
            </w:r>
          </w:p>
        </w:tc>
        <w:tc>
          <w:tcPr>
            <w:tcW w:w="1414"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TOEFL-PBT/ITP</w:t>
            </w:r>
          </w:p>
        </w:tc>
        <w:tc>
          <w:tcPr>
            <w:tcW w:w="1452"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TOEFL-CBT</w:t>
            </w:r>
          </w:p>
        </w:tc>
        <w:tc>
          <w:tcPr>
            <w:tcW w:w="1452"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TOEFL-IBT</w:t>
            </w:r>
          </w:p>
        </w:tc>
        <w:tc>
          <w:tcPr>
            <w:tcW w:w="1398"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IELTS</w:t>
            </w:r>
          </w:p>
        </w:tc>
        <w:tc>
          <w:tcPr>
            <w:tcW w:w="1767"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Cambridge Exam</w:t>
            </w:r>
          </w:p>
        </w:tc>
        <w:tc>
          <w:tcPr>
            <w:tcW w:w="1890"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Khung Châu Âu CEFR</w:t>
            </w:r>
          </w:p>
        </w:tc>
        <w:tc>
          <w:tcPr>
            <w:tcW w:w="1890" w:type="dxa"/>
          </w:tcPr>
          <w:p w:rsidR="00C40E1B" w:rsidRPr="0069336C" w:rsidRDefault="00C40E1B" w:rsidP="00CE16BC">
            <w:pPr>
              <w:pStyle w:val="ListParagraph"/>
              <w:spacing w:before="120" w:after="120" w:line="240" w:lineRule="auto"/>
              <w:ind w:left="0"/>
              <w:contextualSpacing w:val="0"/>
              <w:jc w:val="both"/>
              <w:rPr>
                <w:rFonts w:ascii="Times New Roman" w:hAnsi="Times New Roman" w:cs="Times New Roman"/>
                <w:b/>
                <w:sz w:val="24"/>
                <w:szCs w:val="24"/>
              </w:rPr>
            </w:pPr>
            <w:r w:rsidRPr="0069336C">
              <w:rPr>
                <w:rFonts w:ascii="Times New Roman" w:hAnsi="Times New Roman" w:cs="Times New Roman"/>
                <w:b/>
                <w:sz w:val="24"/>
                <w:szCs w:val="24"/>
              </w:rPr>
              <w:t>Khung năng lực ngoại ngữ 6 bậc</w:t>
            </w:r>
          </w:p>
        </w:tc>
      </w:tr>
      <w:tr w:rsidR="00C40E1B" w:rsidRPr="0069336C" w:rsidTr="00C40E1B">
        <w:tc>
          <w:tcPr>
            <w:tcW w:w="1469"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450/990</w:t>
            </w:r>
          </w:p>
        </w:tc>
        <w:tc>
          <w:tcPr>
            <w:tcW w:w="1414"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450/667</w:t>
            </w:r>
          </w:p>
        </w:tc>
        <w:tc>
          <w:tcPr>
            <w:tcW w:w="1452"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133/300</w:t>
            </w:r>
          </w:p>
        </w:tc>
        <w:tc>
          <w:tcPr>
            <w:tcW w:w="1452"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45/120</w:t>
            </w:r>
          </w:p>
        </w:tc>
        <w:tc>
          <w:tcPr>
            <w:tcW w:w="1398"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4.5/9.0</w:t>
            </w:r>
          </w:p>
        </w:tc>
        <w:tc>
          <w:tcPr>
            <w:tcW w:w="1767"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bCs/>
                <w:sz w:val="24"/>
                <w:szCs w:val="24"/>
              </w:rPr>
            </w:pPr>
            <w:r w:rsidRPr="0069336C">
              <w:rPr>
                <w:rFonts w:ascii="Times New Roman" w:hAnsi="Times New Roman" w:cs="Times New Roman"/>
                <w:sz w:val="24"/>
                <w:szCs w:val="24"/>
              </w:rPr>
              <w:t>P</w:t>
            </w:r>
            <w:r w:rsidRPr="0069336C">
              <w:rPr>
                <w:rFonts w:ascii="Times New Roman" w:hAnsi="Times New Roman" w:cs="Times New Roman"/>
                <w:bCs/>
                <w:sz w:val="24"/>
                <w:szCs w:val="24"/>
              </w:rPr>
              <w:t>reliminary (PET)</w:t>
            </w:r>
          </w:p>
        </w:tc>
        <w:tc>
          <w:tcPr>
            <w:tcW w:w="1890"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B1</w:t>
            </w:r>
          </w:p>
        </w:tc>
        <w:tc>
          <w:tcPr>
            <w:tcW w:w="1890" w:type="dxa"/>
          </w:tcPr>
          <w:p w:rsidR="00C40E1B" w:rsidRPr="0069336C" w:rsidRDefault="00C40E1B" w:rsidP="00C40E1B">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3/6</w:t>
            </w:r>
          </w:p>
        </w:tc>
      </w:tr>
    </w:tbl>
    <w:p w:rsidR="00C40E1B" w:rsidRDefault="00C40E1B" w:rsidP="00CE16BC">
      <w:pPr>
        <w:pStyle w:val="ListParagraph"/>
        <w:spacing w:before="120" w:after="120" w:line="240" w:lineRule="auto"/>
        <w:ind w:left="426"/>
        <w:contextualSpacing w:val="0"/>
        <w:jc w:val="both"/>
        <w:rPr>
          <w:rFonts w:ascii="Times New Roman" w:hAnsi="Times New Roman" w:cs="Times New Roman"/>
          <w:i/>
          <w:sz w:val="28"/>
          <w:szCs w:val="28"/>
        </w:rPr>
      </w:pPr>
    </w:p>
    <w:p w:rsidR="00C40E1B" w:rsidRDefault="00C40E1B" w:rsidP="00CE16BC">
      <w:pPr>
        <w:pStyle w:val="ListParagraph"/>
        <w:spacing w:before="120" w:after="120" w:line="240" w:lineRule="auto"/>
        <w:ind w:left="426"/>
        <w:contextualSpacing w:val="0"/>
        <w:jc w:val="both"/>
        <w:rPr>
          <w:rFonts w:ascii="Times New Roman" w:hAnsi="Times New Roman" w:cs="Times New Roman"/>
          <w:i/>
          <w:sz w:val="28"/>
          <w:szCs w:val="28"/>
        </w:rPr>
      </w:pPr>
    </w:p>
    <w:p w:rsidR="007B1505" w:rsidRPr="00C40E1B" w:rsidRDefault="00C40E1B" w:rsidP="00CE16BC">
      <w:pPr>
        <w:pStyle w:val="ListParagraph"/>
        <w:spacing w:before="120" w:after="120" w:line="240" w:lineRule="auto"/>
        <w:ind w:left="426"/>
        <w:contextualSpacing w:val="0"/>
        <w:jc w:val="both"/>
        <w:rPr>
          <w:rFonts w:ascii="Times New Roman" w:hAnsi="Times New Roman" w:cs="Times New Roman"/>
          <w:bCs/>
          <w:i/>
          <w:sz w:val="28"/>
          <w:szCs w:val="28"/>
        </w:rPr>
      </w:pPr>
      <w:r w:rsidRPr="00C40E1B">
        <w:rPr>
          <w:rFonts w:ascii="Times New Roman" w:hAnsi="Times New Roman" w:cs="Times New Roman"/>
          <w:bCs/>
          <w:i/>
          <w:sz w:val="28"/>
          <w:szCs w:val="28"/>
        </w:rPr>
        <w:lastRenderedPageBreak/>
        <w:t xml:space="preserve">* Danh sách các cơ sở cấp chứng chỉ tiếng Anh </w:t>
      </w:r>
      <w:r w:rsidR="000C27FB">
        <w:rPr>
          <w:rFonts w:ascii="Times New Roman" w:hAnsi="Times New Roman" w:cs="Times New Roman"/>
          <w:bCs/>
          <w:i/>
          <w:sz w:val="28"/>
          <w:szCs w:val="28"/>
        </w:rPr>
        <w:t>được</w:t>
      </w:r>
      <w:r w:rsidRPr="00C40E1B">
        <w:rPr>
          <w:rFonts w:ascii="Times New Roman" w:hAnsi="Times New Roman" w:cs="Times New Roman"/>
          <w:bCs/>
          <w:i/>
          <w:sz w:val="28"/>
          <w:szCs w:val="28"/>
        </w:rPr>
        <w:t xml:space="preserve"> BIDV</w:t>
      </w:r>
      <w:r w:rsidR="000C27FB">
        <w:rPr>
          <w:rFonts w:ascii="Times New Roman" w:hAnsi="Times New Roman" w:cs="Times New Roman"/>
          <w:bCs/>
          <w:i/>
          <w:sz w:val="28"/>
          <w:szCs w:val="28"/>
        </w:rPr>
        <w:t xml:space="preserve"> chấp thuận</w:t>
      </w:r>
      <w:r w:rsidRPr="00C40E1B">
        <w:rPr>
          <w:rFonts w:ascii="Times New Roman" w:hAnsi="Times New Roman" w:cs="Times New Roman"/>
          <w:bCs/>
          <w:i/>
          <w:sz w:val="28"/>
          <w:szCs w:val="28"/>
        </w:rPr>
        <w:t xml:space="preserve"> gồm:</w:t>
      </w:r>
    </w:p>
    <w:tbl>
      <w:tblPr>
        <w:tblStyle w:val="TableGrid"/>
        <w:tblW w:w="0" w:type="auto"/>
        <w:jc w:val="center"/>
        <w:tblInd w:w="-3763" w:type="dxa"/>
        <w:tblLook w:val="04A0" w:firstRow="1" w:lastRow="0" w:firstColumn="1" w:lastColumn="0" w:noHBand="0" w:noVBand="1"/>
      </w:tblPr>
      <w:tblGrid>
        <w:gridCol w:w="796"/>
        <w:gridCol w:w="2418"/>
        <w:gridCol w:w="6181"/>
        <w:gridCol w:w="3693"/>
      </w:tblGrid>
      <w:tr w:rsidR="00C40E1B" w:rsidTr="00C40E1B">
        <w:trPr>
          <w:trHeight w:val="440"/>
          <w:tblHeader/>
          <w:jc w:val="center"/>
        </w:trPr>
        <w:tc>
          <w:tcPr>
            <w:tcW w:w="796" w:type="dxa"/>
            <w:vAlign w:val="center"/>
          </w:tcPr>
          <w:p w:rsidR="00C40E1B" w:rsidRPr="00983418" w:rsidRDefault="00C40E1B" w:rsidP="000E6205">
            <w:pPr>
              <w:jc w:val="center"/>
              <w:rPr>
                <w:rFonts w:ascii="Times New Roman" w:hAnsi="Times New Roman" w:cs="Times New Roman"/>
                <w:b/>
                <w:sz w:val="26"/>
                <w:szCs w:val="26"/>
              </w:rPr>
            </w:pPr>
            <w:r w:rsidRPr="00983418">
              <w:rPr>
                <w:rFonts w:ascii="Times New Roman" w:hAnsi="Times New Roman" w:cs="Times New Roman"/>
                <w:b/>
                <w:sz w:val="26"/>
                <w:szCs w:val="26"/>
              </w:rPr>
              <w:t>TT</w:t>
            </w:r>
          </w:p>
        </w:tc>
        <w:tc>
          <w:tcPr>
            <w:tcW w:w="2418" w:type="dxa"/>
            <w:vAlign w:val="center"/>
          </w:tcPr>
          <w:p w:rsidR="00C40E1B" w:rsidRPr="00983418" w:rsidRDefault="00C40E1B" w:rsidP="000E6205">
            <w:pPr>
              <w:jc w:val="center"/>
              <w:rPr>
                <w:rFonts w:ascii="Times New Roman" w:hAnsi="Times New Roman" w:cs="Times New Roman"/>
                <w:b/>
                <w:sz w:val="26"/>
                <w:szCs w:val="26"/>
              </w:rPr>
            </w:pPr>
            <w:r w:rsidRPr="00983418">
              <w:rPr>
                <w:rFonts w:ascii="Times New Roman" w:hAnsi="Times New Roman" w:cs="Times New Roman"/>
                <w:b/>
                <w:sz w:val="26"/>
                <w:szCs w:val="26"/>
              </w:rPr>
              <w:t>Chứng chỉ</w:t>
            </w:r>
          </w:p>
        </w:tc>
        <w:tc>
          <w:tcPr>
            <w:tcW w:w="6181" w:type="dxa"/>
            <w:vAlign w:val="center"/>
          </w:tcPr>
          <w:p w:rsidR="00C40E1B" w:rsidRPr="00983418" w:rsidRDefault="00C40E1B" w:rsidP="000E6205">
            <w:pPr>
              <w:jc w:val="center"/>
              <w:rPr>
                <w:rFonts w:ascii="Times New Roman" w:hAnsi="Times New Roman" w:cs="Times New Roman"/>
                <w:b/>
                <w:sz w:val="26"/>
                <w:szCs w:val="26"/>
              </w:rPr>
            </w:pPr>
            <w:r>
              <w:rPr>
                <w:rFonts w:ascii="Times New Roman" w:hAnsi="Times New Roman" w:cs="Times New Roman"/>
                <w:b/>
                <w:sz w:val="26"/>
                <w:szCs w:val="26"/>
              </w:rPr>
              <w:t xml:space="preserve">Đơn vị </w:t>
            </w:r>
            <w:r w:rsidRPr="00983418">
              <w:rPr>
                <w:rFonts w:ascii="Times New Roman" w:hAnsi="Times New Roman" w:cs="Times New Roman"/>
                <w:b/>
                <w:sz w:val="26"/>
                <w:szCs w:val="26"/>
              </w:rPr>
              <w:t>cấp</w:t>
            </w:r>
            <w:r>
              <w:rPr>
                <w:rFonts w:ascii="Times New Roman" w:hAnsi="Times New Roman" w:cs="Times New Roman"/>
                <w:b/>
                <w:sz w:val="26"/>
                <w:szCs w:val="26"/>
              </w:rPr>
              <w:t xml:space="preserve"> chứng chỉ</w:t>
            </w:r>
          </w:p>
        </w:tc>
        <w:tc>
          <w:tcPr>
            <w:tcW w:w="3693" w:type="dxa"/>
          </w:tcPr>
          <w:p w:rsidR="00C40E1B" w:rsidRDefault="00C40E1B" w:rsidP="000C27FB">
            <w:pPr>
              <w:jc w:val="center"/>
              <w:rPr>
                <w:rFonts w:ascii="Times New Roman" w:hAnsi="Times New Roman" w:cs="Times New Roman"/>
                <w:b/>
                <w:sz w:val="26"/>
                <w:szCs w:val="26"/>
              </w:rPr>
            </w:pPr>
            <w:r>
              <w:rPr>
                <w:rFonts w:ascii="Times New Roman" w:hAnsi="Times New Roman" w:cs="Times New Roman"/>
                <w:b/>
                <w:sz w:val="26"/>
                <w:szCs w:val="26"/>
              </w:rPr>
              <w:t xml:space="preserve">Ngày hiệu lực </w:t>
            </w:r>
          </w:p>
        </w:tc>
      </w:tr>
      <w:tr w:rsidR="00C40E1B" w:rsidTr="00C40E1B">
        <w:trPr>
          <w:trHeight w:val="611"/>
          <w:jc w:val="center"/>
        </w:trPr>
        <w:tc>
          <w:tcPr>
            <w:tcW w:w="796" w:type="dxa"/>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1</w:t>
            </w:r>
          </w:p>
        </w:tc>
        <w:tc>
          <w:tcPr>
            <w:tcW w:w="2418" w:type="dxa"/>
            <w:vAlign w:val="center"/>
          </w:tcPr>
          <w:p w:rsidR="00C40E1B" w:rsidRPr="00983418" w:rsidRDefault="00C40E1B" w:rsidP="000E6205">
            <w:pPr>
              <w:jc w:val="both"/>
              <w:rPr>
                <w:rFonts w:ascii="Times New Roman" w:hAnsi="Times New Roman" w:cs="Times New Roman"/>
                <w:sz w:val="26"/>
                <w:szCs w:val="26"/>
              </w:rPr>
            </w:pPr>
            <w:r>
              <w:rPr>
                <w:rFonts w:ascii="Times New Roman" w:hAnsi="Times New Roman" w:cs="Times New Roman"/>
                <w:sz w:val="26"/>
                <w:szCs w:val="26"/>
              </w:rPr>
              <w:t>TOEIC</w:t>
            </w:r>
          </w:p>
        </w:tc>
        <w:tc>
          <w:tcPr>
            <w:tcW w:w="6181" w:type="dxa"/>
            <w:vMerge w:val="restart"/>
            <w:vAlign w:val="center"/>
          </w:tcPr>
          <w:p w:rsidR="00C40E1B" w:rsidRPr="00983418" w:rsidRDefault="00C40E1B" w:rsidP="000E6205">
            <w:pPr>
              <w:jc w:val="both"/>
              <w:rPr>
                <w:rFonts w:ascii="Times New Roman" w:hAnsi="Times New Roman" w:cs="Times New Roman"/>
                <w:sz w:val="26"/>
                <w:szCs w:val="26"/>
              </w:rPr>
            </w:pPr>
            <w:r>
              <w:rPr>
                <w:rFonts w:ascii="Times New Roman" w:hAnsi="Times New Roman" w:cs="Times New Roman"/>
                <w:sz w:val="26"/>
                <w:szCs w:val="26"/>
              </w:rPr>
              <w:t>ETS. Đ</w:t>
            </w:r>
            <w:r w:rsidRPr="00C7699C">
              <w:rPr>
                <w:rFonts w:ascii="Times New Roman" w:hAnsi="Times New Roman" w:cs="Times New Roman"/>
                <w:sz w:val="26"/>
                <w:szCs w:val="26"/>
              </w:rPr>
              <w:t>ại diện của ETS cấp chứng chỉ này</w:t>
            </w:r>
            <w:r>
              <w:rPr>
                <w:rFonts w:ascii="Times New Roman" w:hAnsi="Times New Roman" w:cs="Times New Roman"/>
                <w:sz w:val="26"/>
                <w:szCs w:val="26"/>
              </w:rPr>
              <w:t xml:space="preserve"> tại Việt Nam</w:t>
            </w:r>
            <w:r w:rsidRPr="00C7699C">
              <w:rPr>
                <w:rFonts w:ascii="Times New Roman" w:hAnsi="Times New Roman" w:cs="Times New Roman"/>
                <w:sz w:val="26"/>
                <w:szCs w:val="26"/>
              </w:rPr>
              <w:t xml:space="preserve"> là IIG Việt Nam (trên chứng chỉ/bảng điểm của TOEIC, TOEFL có ký hiệu của ETS)</w:t>
            </w:r>
            <w:r>
              <w:rPr>
                <w:rFonts w:ascii="Times New Roman" w:hAnsi="Times New Roman" w:cs="Times New Roman"/>
                <w:sz w:val="26"/>
                <w:szCs w:val="26"/>
              </w:rPr>
              <w:t xml:space="preserve"> </w:t>
            </w:r>
          </w:p>
        </w:tc>
        <w:tc>
          <w:tcPr>
            <w:tcW w:w="3693" w:type="dxa"/>
            <w:vMerge w:val="restart"/>
            <w:vAlign w:val="center"/>
          </w:tcPr>
          <w:p w:rsidR="00C40E1B" w:rsidRPr="00CF7A72" w:rsidRDefault="00C40E1B" w:rsidP="000E6205">
            <w:pPr>
              <w:jc w:val="center"/>
              <w:rPr>
                <w:rFonts w:ascii="Times New Roman" w:hAnsi="Times New Roman" w:cs="Times New Roman"/>
                <w:sz w:val="26"/>
                <w:szCs w:val="26"/>
              </w:rPr>
            </w:pPr>
            <w:r>
              <w:rPr>
                <w:rFonts w:ascii="Times New Roman" w:hAnsi="Times New Roman" w:cs="Times New Roman"/>
                <w:sz w:val="26"/>
                <w:szCs w:val="26"/>
              </w:rPr>
              <w:t>BIDV không giới hạn hiệu lực</w:t>
            </w:r>
          </w:p>
        </w:tc>
      </w:tr>
      <w:tr w:rsidR="00C40E1B" w:rsidTr="00C40E1B">
        <w:trPr>
          <w:jc w:val="center"/>
        </w:trPr>
        <w:tc>
          <w:tcPr>
            <w:tcW w:w="796" w:type="dxa"/>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2</w:t>
            </w:r>
          </w:p>
        </w:tc>
        <w:tc>
          <w:tcPr>
            <w:tcW w:w="2418" w:type="dxa"/>
            <w:vAlign w:val="center"/>
          </w:tcPr>
          <w:p w:rsidR="00C40E1B" w:rsidRPr="00983418" w:rsidRDefault="00C40E1B" w:rsidP="000E6205">
            <w:pPr>
              <w:jc w:val="both"/>
              <w:rPr>
                <w:rFonts w:ascii="Times New Roman" w:hAnsi="Times New Roman" w:cs="Times New Roman"/>
                <w:sz w:val="26"/>
                <w:szCs w:val="26"/>
              </w:rPr>
            </w:pPr>
            <w:r w:rsidRPr="00C7699C">
              <w:rPr>
                <w:rFonts w:ascii="Times New Roman" w:hAnsi="Times New Roman" w:cs="Times New Roman"/>
                <w:sz w:val="26"/>
                <w:szCs w:val="26"/>
              </w:rPr>
              <w:t>TOEFL</w:t>
            </w:r>
          </w:p>
        </w:tc>
        <w:tc>
          <w:tcPr>
            <w:tcW w:w="6181" w:type="dxa"/>
            <w:vMerge/>
            <w:vAlign w:val="center"/>
          </w:tcPr>
          <w:p w:rsidR="00C40E1B" w:rsidRPr="00983418" w:rsidRDefault="00C40E1B" w:rsidP="000E6205">
            <w:pPr>
              <w:jc w:val="center"/>
              <w:rPr>
                <w:rFonts w:ascii="Times New Roman" w:hAnsi="Times New Roman" w:cs="Times New Roman"/>
                <w:sz w:val="26"/>
                <w:szCs w:val="26"/>
              </w:rPr>
            </w:pPr>
          </w:p>
        </w:tc>
        <w:tc>
          <w:tcPr>
            <w:tcW w:w="3693" w:type="dxa"/>
            <w:vMerge/>
            <w:vAlign w:val="center"/>
          </w:tcPr>
          <w:p w:rsidR="00C40E1B" w:rsidRPr="00983418" w:rsidRDefault="00C40E1B" w:rsidP="000E6205">
            <w:pPr>
              <w:jc w:val="center"/>
              <w:rPr>
                <w:rFonts w:ascii="Times New Roman" w:hAnsi="Times New Roman" w:cs="Times New Roman"/>
                <w:sz w:val="26"/>
                <w:szCs w:val="26"/>
              </w:rPr>
            </w:pPr>
          </w:p>
        </w:tc>
      </w:tr>
      <w:tr w:rsidR="00C40E1B" w:rsidTr="00C40E1B">
        <w:trPr>
          <w:jc w:val="center"/>
        </w:trPr>
        <w:tc>
          <w:tcPr>
            <w:tcW w:w="796" w:type="dxa"/>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3</w:t>
            </w:r>
          </w:p>
        </w:tc>
        <w:tc>
          <w:tcPr>
            <w:tcW w:w="2418" w:type="dxa"/>
            <w:vAlign w:val="center"/>
          </w:tcPr>
          <w:p w:rsidR="00C40E1B" w:rsidRPr="00983418" w:rsidRDefault="00C40E1B" w:rsidP="000E6205">
            <w:pPr>
              <w:jc w:val="both"/>
              <w:rPr>
                <w:rFonts w:ascii="Times New Roman" w:hAnsi="Times New Roman" w:cs="Times New Roman"/>
                <w:sz w:val="26"/>
                <w:szCs w:val="26"/>
              </w:rPr>
            </w:pPr>
            <w:r w:rsidRPr="00D528EC">
              <w:rPr>
                <w:rFonts w:ascii="Times New Roman" w:hAnsi="Times New Roman" w:cs="Times New Roman"/>
                <w:sz w:val="26"/>
                <w:szCs w:val="26"/>
              </w:rPr>
              <w:t>IELTS</w:t>
            </w: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IDP Education - Australia, hoặc</w:t>
            </w:r>
          </w:p>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xml:space="preserve">- </w:t>
            </w:r>
            <w:r w:rsidRPr="00D528EC">
              <w:rPr>
                <w:rFonts w:ascii="Times New Roman" w:hAnsi="Times New Roman" w:cs="Times New Roman"/>
                <w:sz w:val="26"/>
                <w:szCs w:val="26"/>
              </w:rPr>
              <w:t>British Council</w:t>
            </w:r>
            <w:r w:rsidRPr="002A3F67">
              <w:rPr>
                <w:rFonts w:ascii="Times New Roman" w:hAnsi="Times New Roman" w:cs="Times New Roman"/>
                <w:sz w:val="26"/>
                <w:szCs w:val="26"/>
              </w:rPr>
              <w:t xml:space="preserve"> </w:t>
            </w:r>
            <w:r>
              <w:rPr>
                <w:rFonts w:ascii="Times New Roman" w:hAnsi="Times New Roman" w:cs="Times New Roman"/>
                <w:sz w:val="26"/>
                <w:szCs w:val="26"/>
              </w:rPr>
              <w:t>(</w:t>
            </w:r>
            <w:r w:rsidRPr="002A3F67">
              <w:rPr>
                <w:rFonts w:ascii="Times New Roman" w:hAnsi="Times New Roman" w:cs="Times New Roman"/>
                <w:sz w:val="26"/>
                <w:szCs w:val="26"/>
              </w:rPr>
              <w:t>Hội đồng Anh</w:t>
            </w:r>
            <w:r>
              <w:rPr>
                <w:rFonts w:ascii="Times New Roman" w:hAnsi="Times New Roman" w:cs="Times New Roman"/>
                <w:sz w:val="26"/>
                <w:szCs w:val="26"/>
              </w:rPr>
              <w:t>), hoặc</w:t>
            </w:r>
          </w:p>
          <w:p w:rsidR="00C40E1B" w:rsidRPr="00983418" w:rsidRDefault="00C40E1B" w:rsidP="000E6205">
            <w:pPr>
              <w:jc w:val="both"/>
              <w:rPr>
                <w:rFonts w:ascii="Times New Roman" w:hAnsi="Times New Roman" w:cs="Times New Roman"/>
                <w:sz w:val="26"/>
                <w:szCs w:val="26"/>
              </w:rPr>
            </w:pPr>
            <w:r>
              <w:rPr>
                <w:rFonts w:ascii="Times New Roman" w:hAnsi="Times New Roman" w:cs="Times New Roman"/>
                <w:sz w:val="26"/>
                <w:szCs w:val="26"/>
              </w:rPr>
              <w:t xml:space="preserve">- </w:t>
            </w:r>
            <w:r w:rsidRPr="00910F52">
              <w:rPr>
                <w:rFonts w:ascii="Times New Roman" w:hAnsi="Times New Roman" w:cs="Times New Roman"/>
                <w:sz w:val="26"/>
                <w:szCs w:val="26"/>
              </w:rPr>
              <w:t>University of Cambridge ESOL</w:t>
            </w:r>
          </w:p>
        </w:tc>
        <w:tc>
          <w:tcPr>
            <w:tcW w:w="3693" w:type="dxa"/>
            <w:vAlign w:val="center"/>
          </w:tcPr>
          <w:p w:rsidR="00C40E1B" w:rsidRPr="00CF7A72" w:rsidRDefault="00C40E1B" w:rsidP="000E6205">
            <w:pPr>
              <w:jc w:val="center"/>
              <w:rPr>
                <w:rFonts w:ascii="Times New Roman" w:hAnsi="Times New Roman" w:cs="Times New Roman"/>
                <w:sz w:val="26"/>
                <w:szCs w:val="26"/>
              </w:rPr>
            </w:pPr>
            <w:r>
              <w:rPr>
                <w:rFonts w:ascii="Times New Roman" w:hAnsi="Times New Roman" w:cs="Times New Roman"/>
                <w:sz w:val="26"/>
                <w:szCs w:val="26"/>
              </w:rPr>
              <w:t>BIDV không giới hạn hiệu lực</w:t>
            </w:r>
          </w:p>
        </w:tc>
      </w:tr>
      <w:tr w:rsidR="00C40E1B" w:rsidTr="00C40E1B">
        <w:trPr>
          <w:trHeight w:val="548"/>
          <w:jc w:val="center"/>
        </w:trPr>
        <w:tc>
          <w:tcPr>
            <w:tcW w:w="796" w:type="dxa"/>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4</w:t>
            </w:r>
          </w:p>
        </w:tc>
        <w:tc>
          <w:tcPr>
            <w:tcW w:w="2418" w:type="dxa"/>
            <w:vAlign w:val="center"/>
          </w:tcPr>
          <w:p w:rsidR="00C40E1B" w:rsidRPr="00983418" w:rsidRDefault="00C40E1B" w:rsidP="000E6205">
            <w:pPr>
              <w:jc w:val="both"/>
              <w:rPr>
                <w:rFonts w:ascii="Times New Roman" w:hAnsi="Times New Roman" w:cs="Times New Roman"/>
                <w:sz w:val="26"/>
                <w:szCs w:val="26"/>
              </w:rPr>
            </w:pPr>
            <w:r w:rsidRPr="00655F47">
              <w:rPr>
                <w:rFonts w:ascii="Times New Roman" w:hAnsi="Times New Roman" w:cs="Times New Roman"/>
                <w:sz w:val="26"/>
                <w:szCs w:val="26"/>
              </w:rPr>
              <w:t>Cambrigde exam</w:t>
            </w:r>
          </w:p>
        </w:tc>
        <w:tc>
          <w:tcPr>
            <w:tcW w:w="6181" w:type="dxa"/>
            <w:vAlign w:val="center"/>
          </w:tcPr>
          <w:p w:rsidR="00C40E1B" w:rsidRPr="00983418" w:rsidRDefault="00C40E1B" w:rsidP="000E6205">
            <w:pPr>
              <w:jc w:val="both"/>
              <w:rPr>
                <w:rFonts w:ascii="Times New Roman" w:hAnsi="Times New Roman" w:cs="Times New Roman"/>
                <w:sz w:val="26"/>
                <w:szCs w:val="26"/>
              </w:rPr>
            </w:pPr>
            <w:r w:rsidRPr="00655F47">
              <w:rPr>
                <w:rFonts w:ascii="Times New Roman" w:hAnsi="Times New Roman" w:cs="Times New Roman"/>
                <w:sz w:val="26"/>
                <w:szCs w:val="26"/>
              </w:rPr>
              <w:t>University of Cambridge ESOL</w:t>
            </w:r>
          </w:p>
        </w:tc>
        <w:tc>
          <w:tcPr>
            <w:tcW w:w="3693" w:type="dxa"/>
            <w:vAlign w:val="center"/>
          </w:tcPr>
          <w:p w:rsidR="00C40E1B" w:rsidRPr="00655F47" w:rsidRDefault="00C40E1B" w:rsidP="000E6205">
            <w:pPr>
              <w:jc w:val="center"/>
              <w:rPr>
                <w:rFonts w:ascii="Times New Roman" w:hAnsi="Times New Roman" w:cs="Times New Roman"/>
                <w:sz w:val="26"/>
                <w:szCs w:val="26"/>
              </w:rPr>
            </w:pPr>
            <w:r>
              <w:rPr>
                <w:rFonts w:ascii="Times New Roman" w:hAnsi="Times New Roman" w:cs="Times New Roman"/>
                <w:sz w:val="26"/>
                <w:szCs w:val="26"/>
              </w:rPr>
              <w:t>BIDV không giới hạn hiệu lực</w:t>
            </w:r>
          </w:p>
        </w:tc>
      </w:tr>
      <w:tr w:rsidR="00C40E1B" w:rsidTr="00C40E1B">
        <w:trPr>
          <w:jc w:val="center"/>
        </w:trPr>
        <w:tc>
          <w:tcPr>
            <w:tcW w:w="796" w:type="dxa"/>
            <w:vMerge w:val="restart"/>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5</w:t>
            </w:r>
          </w:p>
        </w:tc>
        <w:tc>
          <w:tcPr>
            <w:tcW w:w="2418" w:type="dxa"/>
            <w:vMerge w:val="restart"/>
            <w:vAlign w:val="center"/>
          </w:tcPr>
          <w:p w:rsidR="00C40E1B" w:rsidRPr="00983418" w:rsidRDefault="00C40E1B" w:rsidP="000E6205">
            <w:pPr>
              <w:jc w:val="both"/>
              <w:rPr>
                <w:rFonts w:ascii="Times New Roman" w:hAnsi="Times New Roman" w:cs="Times New Roman"/>
                <w:sz w:val="26"/>
                <w:szCs w:val="26"/>
              </w:rPr>
            </w:pPr>
            <w:r>
              <w:rPr>
                <w:rFonts w:ascii="Times New Roman" w:hAnsi="Times New Roman" w:cs="Times New Roman"/>
                <w:sz w:val="26"/>
                <w:szCs w:val="26"/>
              </w:rPr>
              <w:t>Chứng chỉ khung năng lực ngoại ngữ 6 bậc dùng cho Việt Nam</w:t>
            </w:r>
          </w:p>
        </w:tc>
        <w:tc>
          <w:tcPr>
            <w:tcW w:w="6181" w:type="dxa"/>
            <w:vAlign w:val="center"/>
          </w:tcPr>
          <w:p w:rsidR="00C40E1B" w:rsidRPr="00983418" w:rsidRDefault="00C40E1B" w:rsidP="000E6205">
            <w:pPr>
              <w:jc w:val="both"/>
              <w:rPr>
                <w:rFonts w:ascii="Times New Roman" w:hAnsi="Times New Roman" w:cs="Times New Roman"/>
                <w:sz w:val="26"/>
                <w:szCs w:val="26"/>
              </w:rPr>
            </w:pPr>
            <w:r w:rsidRPr="0015580C">
              <w:rPr>
                <w:rFonts w:ascii="Times New Roman" w:hAnsi="Times New Roman" w:cs="Times New Roman"/>
                <w:sz w:val="26"/>
                <w:szCs w:val="26"/>
              </w:rPr>
              <w:t>- Trường Đại học Sư phạ</w:t>
            </w:r>
            <w:r>
              <w:rPr>
                <w:rFonts w:ascii="Times New Roman" w:hAnsi="Times New Roman" w:cs="Times New Roman"/>
                <w:sz w:val="26"/>
                <w:szCs w:val="26"/>
              </w:rPr>
              <w:t>m TP Hồ Chí Minh</w:t>
            </w:r>
            <w:r w:rsidRPr="0015580C">
              <w:rPr>
                <w:rFonts w:ascii="Times New Roman" w:hAnsi="Times New Roman" w:cs="Times New Roman"/>
                <w:sz w:val="26"/>
                <w:szCs w:val="26"/>
              </w:rPr>
              <w:t xml:space="preserve"> </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01/04/2019</w:t>
            </w:r>
            <w:r>
              <w:rPr>
                <w:rFonts w:ascii="Times New Roman" w:hAnsi="Times New Roman" w:cs="Times New Roman"/>
                <w:sz w:val="26"/>
                <w:szCs w:val="26"/>
              </w:rPr>
              <w:t xml:space="preserve">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Pr="0015580C" w:rsidRDefault="00C40E1B" w:rsidP="000E6205">
            <w:pPr>
              <w:jc w:val="both"/>
              <w:rPr>
                <w:rFonts w:ascii="Times New Roman" w:hAnsi="Times New Roman" w:cs="Times New Roman"/>
                <w:sz w:val="26"/>
                <w:szCs w:val="26"/>
              </w:rPr>
            </w:pPr>
            <w:r w:rsidRPr="0015580C">
              <w:rPr>
                <w:rFonts w:ascii="Times New Roman" w:hAnsi="Times New Roman" w:cs="Times New Roman"/>
                <w:sz w:val="26"/>
                <w:szCs w:val="26"/>
              </w:rPr>
              <w:t>- Trường Đại học Ngoại ngữ - Đại học Huế</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01/04/2019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Pr="0015580C" w:rsidRDefault="00C40E1B" w:rsidP="000E6205">
            <w:pPr>
              <w:jc w:val="both"/>
              <w:rPr>
                <w:rFonts w:ascii="Times New Roman" w:hAnsi="Times New Roman" w:cs="Times New Roman"/>
                <w:sz w:val="26"/>
                <w:szCs w:val="26"/>
              </w:rPr>
            </w:pPr>
            <w:r w:rsidRPr="0015580C">
              <w:rPr>
                <w:rFonts w:ascii="Times New Roman" w:hAnsi="Times New Roman" w:cs="Times New Roman"/>
                <w:sz w:val="26"/>
                <w:szCs w:val="26"/>
              </w:rPr>
              <w:t>- Trường Đại học Ngoại ngữ - Đại học Quốc gia Hà Nộ</w:t>
            </w:r>
            <w:r>
              <w:rPr>
                <w:rFonts w:ascii="Times New Roman" w:hAnsi="Times New Roman" w:cs="Times New Roman"/>
                <w:sz w:val="26"/>
                <w:szCs w:val="26"/>
              </w:rPr>
              <w:t>i</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01/04/2019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Pr="0015580C" w:rsidRDefault="00C40E1B" w:rsidP="000E6205">
            <w:pPr>
              <w:jc w:val="both"/>
              <w:rPr>
                <w:rFonts w:ascii="Times New Roman" w:hAnsi="Times New Roman" w:cs="Times New Roman"/>
                <w:sz w:val="26"/>
                <w:szCs w:val="26"/>
              </w:rPr>
            </w:pPr>
            <w:r w:rsidRPr="0015580C">
              <w:rPr>
                <w:rFonts w:ascii="Times New Roman" w:hAnsi="Times New Roman" w:cs="Times New Roman"/>
                <w:sz w:val="26"/>
                <w:szCs w:val="26"/>
              </w:rPr>
              <w:t>- Trường Đại học Ngoại ngữ - Đại học Đà Nẵ</w:t>
            </w:r>
            <w:r>
              <w:rPr>
                <w:rFonts w:ascii="Times New Roman" w:hAnsi="Times New Roman" w:cs="Times New Roman"/>
                <w:sz w:val="26"/>
                <w:szCs w:val="26"/>
              </w:rPr>
              <w:t>ng</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01/04/2019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Pr="0015580C"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Hà Nội</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14/05/2019</w:t>
            </w:r>
            <w:r>
              <w:rPr>
                <w:rFonts w:ascii="Times New Roman" w:hAnsi="Times New Roman" w:cs="Times New Roman"/>
                <w:sz w:val="26"/>
                <w:szCs w:val="26"/>
              </w:rPr>
              <w:t xml:space="preserve">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Sư phạm Hà Nội</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14/05/2019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Thái Nguyên</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14/05/2019 trở đi</w:t>
            </w:r>
          </w:p>
        </w:tc>
      </w:tr>
      <w:tr w:rsidR="00C40E1B" w:rsidTr="00C40E1B">
        <w:trPr>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Cần Thơ</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Từ 14/05/2019 trở đi</w:t>
            </w:r>
          </w:p>
        </w:tc>
      </w:tr>
      <w:tr w:rsidR="00C40E1B" w:rsidTr="00C40E1B">
        <w:trPr>
          <w:trHeight w:val="710"/>
          <w:jc w:val="center"/>
        </w:trPr>
        <w:tc>
          <w:tcPr>
            <w:tcW w:w="796" w:type="dxa"/>
            <w:vMerge w:val="restart"/>
            <w:vAlign w:val="center"/>
          </w:tcPr>
          <w:p w:rsidR="00C40E1B" w:rsidRPr="00983418" w:rsidRDefault="00C40E1B" w:rsidP="000E6205">
            <w:pPr>
              <w:jc w:val="center"/>
              <w:rPr>
                <w:rFonts w:ascii="Times New Roman" w:hAnsi="Times New Roman" w:cs="Times New Roman"/>
                <w:sz w:val="26"/>
                <w:szCs w:val="26"/>
              </w:rPr>
            </w:pPr>
            <w:r>
              <w:rPr>
                <w:rFonts w:ascii="Times New Roman" w:hAnsi="Times New Roman" w:cs="Times New Roman"/>
                <w:sz w:val="26"/>
                <w:szCs w:val="26"/>
              </w:rPr>
              <w:t>5</w:t>
            </w:r>
          </w:p>
        </w:tc>
        <w:tc>
          <w:tcPr>
            <w:tcW w:w="2418" w:type="dxa"/>
            <w:vMerge w:val="restart"/>
            <w:vAlign w:val="center"/>
          </w:tcPr>
          <w:p w:rsidR="00C40E1B" w:rsidRPr="00983418" w:rsidRDefault="00C40E1B" w:rsidP="000E6205">
            <w:pPr>
              <w:jc w:val="both"/>
              <w:rPr>
                <w:rFonts w:ascii="Times New Roman" w:hAnsi="Times New Roman" w:cs="Times New Roman"/>
                <w:sz w:val="26"/>
                <w:szCs w:val="26"/>
              </w:rPr>
            </w:pPr>
            <w:r>
              <w:rPr>
                <w:rFonts w:ascii="Times New Roman" w:hAnsi="Times New Roman" w:cs="Times New Roman"/>
                <w:sz w:val="26"/>
                <w:szCs w:val="26"/>
              </w:rPr>
              <w:t>Chứng chỉ khung năng lực ngoại ngữ 6 bậc dùng cho Việt Nam</w:t>
            </w: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Vinh</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07/11/2019</w:t>
            </w:r>
            <w:r>
              <w:rPr>
                <w:rFonts w:ascii="Times New Roman" w:hAnsi="Times New Roman" w:cs="Times New Roman"/>
                <w:sz w:val="26"/>
                <w:szCs w:val="26"/>
              </w:rPr>
              <w:t xml:space="preserve"> trở đi</w:t>
            </w:r>
          </w:p>
        </w:tc>
      </w:tr>
      <w:tr w:rsidR="00C40E1B" w:rsidTr="00C40E1B">
        <w:trPr>
          <w:trHeight w:val="710"/>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Học viện An ninh nhân dân</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13/12/2019</w:t>
            </w:r>
            <w:r>
              <w:rPr>
                <w:rFonts w:ascii="Times New Roman" w:hAnsi="Times New Roman" w:cs="Times New Roman"/>
                <w:sz w:val="26"/>
                <w:szCs w:val="26"/>
              </w:rPr>
              <w:t xml:space="preserve"> trở đi</w:t>
            </w:r>
          </w:p>
        </w:tc>
      </w:tr>
      <w:tr w:rsidR="00C40E1B" w:rsidTr="00C40E1B">
        <w:trPr>
          <w:trHeight w:val="710"/>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Sài Gòn</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07/02/2020</w:t>
            </w:r>
            <w:r>
              <w:rPr>
                <w:rFonts w:ascii="Times New Roman" w:hAnsi="Times New Roman" w:cs="Times New Roman"/>
                <w:sz w:val="26"/>
                <w:szCs w:val="26"/>
              </w:rPr>
              <w:t xml:space="preserve"> trở đi</w:t>
            </w:r>
          </w:p>
        </w:tc>
      </w:tr>
      <w:tr w:rsidR="00C40E1B" w:rsidTr="00C40E1B">
        <w:trPr>
          <w:trHeight w:val="710"/>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Ngân hàng TPHCM</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20/02/2020</w:t>
            </w:r>
            <w:r>
              <w:rPr>
                <w:rFonts w:ascii="Times New Roman" w:hAnsi="Times New Roman" w:cs="Times New Roman"/>
                <w:sz w:val="26"/>
                <w:szCs w:val="26"/>
              </w:rPr>
              <w:t xml:space="preserve"> trở đi</w:t>
            </w:r>
          </w:p>
        </w:tc>
      </w:tr>
      <w:tr w:rsidR="00C40E1B" w:rsidTr="00C40E1B">
        <w:trPr>
          <w:trHeight w:val="710"/>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Trà Vinh</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06/03/2020</w:t>
            </w:r>
            <w:r>
              <w:rPr>
                <w:rFonts w:ascii="Times New Roman" w:hAnsi="Times New Roman" w:cs="Times New Roman"/>
                <w:sz w:val="26"/>
                <w:szCs w:val="26"/>
              </w:rPr>
              <w:t xml:space="preserve"> trở đi</w:t>
            </w:r>
          </w:p>
        </w:tc>
      </w:tr>
      <w:tr w:rsidR="00C40E1B" w:rsidTr="00C40E1B">
        <w:trPr>
          <w:trHeight w:val="710"/>
          <w:jc w:val="center"/>
        </w:trPr>
        <w:tc>
          <w:tcPr>
            <w:tcW w:w="796" w:type="dxa"/>
            <w:vMerge/>
            <w:vAlign w:val="center"/>
          </w:tcPr>
          <w:p w:rsidR="00C40E1B" w:rsidRDefault="00C40E1B" w:rsidP="000E6205">
            <w:pPr>
              <w:jc w:val="center"/>
              <w:rPr>
                <w:rFonts w:ascii="Times New Roman" w:hAnsi="Times New Roman" w:cs="Times New Roman"/>
                <w:sz w:val="26"/>
                <w:szCs w:val="26"/>
              </w:rPr>
            </w:pPr>
          </w:p>
        </w:tc>
        <w:tc>
          <w:tcPr>
            <w:tcW w:w="2418" w:type="dxa"/>
            <w:vMerge/>
            <w:vAlign w:val="center"/>
          </w:tcPr>
          <w:p w:rsidR="00C40E1B" w:rsidRDefault="00C40E1B" w:rsidP="000E6205">
            <w:pPr>
              <w:jc w:val="both"/>
              <w:rPr>
                <w:rFonts w:ascii="Times New Roman" w:hAnsi="Times New Roman" w:cs="Times New Roman"/>
                <w:sz w:val="26"/>
                <w:szCs w:val="26"/>
              </w:rPr>
            </w:pP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 Trường Đại học Văn Lang</w:t>
            </w:r>
          </w:p>
        </w:tc>
        <w:tc>
          <w:tcPr>
            <w:tcW w:w="3693" w:type="dxa"/>
            <w:vAlign w:val="center"/>
          </w:tcPr>
          <w:p w:rsidR="00C40E1B" w:rsidRDefault="000C27FB" w:rsidP="000E6205">
            <w:pPr>
              <w:jc w:val="center"/>
              <w:rPr>
                <w:rFonts w:ascii="Times New Roman" w:hAnsi="Times New Roman" w:cs="Times New Roman"/>
                <w:sz w:val="26"/>
                <w:szCs w:val="26"/>
              </w:rPr>
            </w:pPr>
            <w:r>
              <w:rPr>
                <w:rFonts w:ascii="Times New Roman" w:hAnsi="Times New Roman" w:cs="Times New Roman"/>
                <w:sz w:val="26"/>
                <w:szCs w:val="26"/>
              </w:rPr>
              <w:t xml:space="preserve">Từ </w:t>
            </w:r>
            <w:r w:rsidR="00C40E1B">
              <w:rPr>
                <w:rFonts w:ascii="Times New Roman" w:hAnsi="Times New Roman" w:cs="Times New Roman"/>
                <w:sz w:val="26"/>
                <w:szCs w:val="26"/>
              </w:rPr>
              <w:t>13/03/2020</w:t>
            </w:r>
            <w:r>
              <w:rPr>
                <w:rFonts w:ascii="Times New Roman" w:hAnsi="Times New Roman" w:cs="Times New Roman"/>
                <w:sz w:val="26"/>
                <w:szCs w:val="26"/>
              </w:rPr>
              <w:t xml:space="preserve"> trở đi</w:t>
            </w:r>
          </w:p>
        </w:tc>
      </w:tr>
      <w:tr w:rsidR="00C40E1B" w:rsidTr="00C40E1B">
        <w:trPr>
          <w:jc w:val="center"/>
        </w:trPr>
        <w:tc>
          <w:tcPr>
            <w:tcW w:w="796" w:type="dxa"/>
            <w:vAlign w:val="center"/>
          </w:tcPr>
          <w:p w:rsidR="00C40E1B" w:rsidRDefault="00C40E1B" w:rsidP="000E6205">
            <w:pPr>
              <w:jc w:val="center"/>
              <w:rPr>
                <w:rFonts w:ascii="Times New Roman" w:hAnsi="Times New Roman" w:cs="Times New Roman"/>
                <w:sz w:val="26"/>
                <w:szCs w:val="26"/>
              </w:rPr>
            </w:pPr>
            <w:r>
              <w:rPr>
                <w:rFonts w:ascii="Times New Roman" w:hAnsi="Times New Roman" w:cs="Times New Roman"/>
                <w:sz w:val="26"/>
                <w:szCs w:val="26"/>
              </w:rPr>
              <w:t>6</w:t>
            </w:r>
          </w:p>
        </w:tc>
        <w:tc>
          <w:tcPr>
            <w:tcW w:w="2418"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Chứng chỉ khung tham chiếu châu Âu (B1, B2,…)</w:t>
            </w:r>
          </w:p>
        </w:tc>
        <w:tc>
          <w:tcPr>
            <w:tcW w:w="6181" w:type="dxa"/>
            <w:vAlign w:val="center"/>
          </w:tcPr>
          <w:p w:rsidR="00C40E1B" w:rsidRDefault="00C40E1B" w:rsidP="000E6205">
            <w:pPr>
              <w:jc w:val="both"/>
              <w:rPr>
                <w:rFonts w:ascii="Times New Roman" w:hAnsi="Times New Roman" w:cs="Times New Roman"/>
                <w:sz w:val="26"/>
                <w:szCs w:val="26"/>
              </w:rPr>
            </w:pPr>
            <w:r>
              <w:rPr>
                <w:rFonts w:ascii="Times New Roman" w:hAnsi="Times New Roman" w:cs="Times New Roman"/>
                <w:sz w:val="26"/>
                <w:szCs w:val="26"/>
              </w:rPr>
              <w:t>Tất cả các cơ sở đào tạo</w:t>
            </w:r>
          </w:p>
        </w:tc>
        <w:tc>
          <w:tcPr>
            <w:tcW w:w="3693" w:type="dxa"/>
            <w:vAlign w:val="center"/>
          </w:tcPr>
          <w:p w:rsidR="00C40E1B" w:rsidRDefault="00C40E1B" w:rsidP="000E6205">
            <w:pPr>
              <w:jc w:val="center"/>
              <w:rPr>
                <w:rFonts w:ascii="Times New Roman" w:hAnsi="Times New Roman" w:cs="Times New Roman"/>
                <w:sz w:val="26"/>
                <w:szCs w:val="26"/>
              </w:rPr>
            </w:pPr>
            <w:r>
              <w:rPr>
                <w:rFonts w:ascii="Times New Roman" w:hAnsi="Times New Roman" w:cs="Times New Roman"/>
                <w:sz w:val="26"/>
                <w:szCs w:val="26"/>
              </w:rPr>
              <w:t>Trước 1/4/2019</w:t>
            </w:r>
          </w:p>
        </w:tc>
      </w:tr>
    </w:tbl>
    <w:p w:rsidR="007B1505" w:rsidRPr="00A65875" w:rsidRDefault="00550CCF" w:rsidP="00B65BB4">
      <w:pPr>
        <w:pStyle w:val="ListParagraph"/>
        <w:spacing w:before="60" w:after="40" w:line="240" w:lineRule="auto"/>
        <w:ind w:left="36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65875">
        <w:rPr>
          <w:rFonts w:ascii="Times New Roman" w:hAnsi="Times New Roman" w:cs="Times New Roman"/>
          <w:sz w:val="28"/>
          <w:szCs w:val="28"/>
        </w:rPr>
        <w:t>Trình độ</w:t>
      </w:r>
      <w:r>
        <w:rPr>
          <w:rFonts w:ascii="Times New Roman" w:hAnsi="Times New Roman" w:cs="Times New Roman"/>
          <w:sz w:val="28"/>
          <w:szCs w:val="28"/>
        </w:rPr>
        <w:t xml:space="preserve"> tin học: </w:t>
      </w:r>
      <w:r w:rsidR="007B1505" w:rsidRPr="00A65875">
        <w:rPr>
          <w:rFonts w:ascii="Times New Roman" w:hAnsi="Times New Roman" w:cs="Times New Roman"/>
          <w:sz w:val="28"/>
          <w:szCs w:val="28"/>
        </w:rPr>
        <w:t>Thành thạo tin học Văn phòng ( Word, Excel, Powerpoint)</w:t>
      </w:r>
    </w:p>
    <w:p w:rsidR="007B1505" w:rsidRPr="00A65875" w:rsidRDefault="007B1505" w:rsidP="00B65BB4">
      <w:pPr>
        <w:pStyle w:val="ListParagraph"/>
        <w:numPr>
          <w:ilvl w:val="0"/>
          <w:numId w:val="2"/>
        </w:numPr>
        <w:spacing w:before="60" w:after="4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 xml:space="preserve">Kiến thức, kỹ năng chuyên môn, kinh nghiệm công tác: </w:t>
      </w:r>
    </w:p>
    <w:p w:rsidR="007B1505" w:rsidRPr="00A65875" w:rsidRDefault="007B1505" w:rsidP="00B65BB4">
      <w:pPr>
        <w:pStyle w:val="ListParagraph"/>
        <w:numPr>
          <w:ilvl w:val="0"/>
          <w:numId w:val="3"/>
        </w:numPr>
        <w:spacing w:before="60" w:after="40" w:line="240" w:lineRule="auto"/>
        <w:ind w:left="0" w:firstLine="360"/>
        <w:contextualSpacing w:val="0"/>
        <w:jc w:val="both"/>
        <w:rPr>
          <w:rFonts w:ascii="Times New Roman" w:hAnsi="Times New Roman" w:cs="Times New Roman"/>
          <w:sz w:val="28"/>
          <w:szCs w:val="28"/>
        </w:rPr>
      </w:pPr>
      <w:r w:rsidRPr="00A65875">
        <w:rPr>
          <w:rFonts w:ascii="Times New Roman" w:hAnsi="Times New Roman" w:cs="Times New Roman"/>
          <w:sz w:val="28"/>
          <w:szCs w:val="28"/>
        </w:rPr>
        <w:t xml:space="preserve">Yêu cầu có hiểu biết về tình hình kinh tế xã hội, môi trường kinh doanh, các quy định chung của Pháp luật, nắm chắc các kiến thức về phân tích tài chính. </w:t>
      </w:r>
    </w:p>
    <w:p w:rsidR="007B1505" w:rsidRPr="00A65875" w:rsidRDefault="007B1505" w:rsidP="00B65BB4">
      <w:pPr>
        <w:pStyle w:val="ListParagraph"/>
        <w:numPr>
          <w:ilvl w:val="0"/>
          <w:numId w:val="3"/>
        </w:numPr>
        <w:spacing w:before="60" w:after="40" w:line="240" w:lineRule="auto"/>
        <w:ind w:left="0" w:firstLine="360"/>
        <w:contextualSpacing w:val="0"/>
        <w:jc w:val="both"/>
        <w:rPr>
          <w:rFonts w:ascii="Times New Roman" w:hAnsi="Times New Roman" w:cs="Times New Roman"/>
          <w:sz w:val="28"/>
          <w:szCs w:val="28"/>
        </w:rPr>
      </w:pPr>
      <w:r w:rsidRPr="00A65875">
        <w:rPr>
          <w:rFonts w:ascii="Times New Roman" w:hAnsi="Times New Roman" w:cs="Times New Roman"/>
          <w:sz w:val="28"/>
          <w:szCs w:val="28"/>
        </w:rPr>
        <w:t>Yêu cầu có các kỹ năng viết báo cáo, phân tích tổng hợp, làm việc nhóm, có khả năng làm việc độc lập</w:t>
      </w:r>
      <w:r>
        <w:rPr>
          <w:rFonts w:ascii="Times New Roman" w:hAnsi="Times New Roman" w:cs="Times New Roman"/>
          <w:sz w:val="28"/>
          <w:szCs w:val="28"/>
        </w:rPr>
        <w:t>, chịu được áp lực công việc cao</w:t>
      </w:r>
      <w:r w:rsidRPr="00A65875">
        <w:rPr>
          <w:rFonts w:ascii="Times New Roman" w:hAnsi="Times New Roman" w:cs="Times New Roman"/>
          <w:sz w:val="28"/>
          <w:szCs w:val="28"/>
        </w:rPr>
        <w:t>…</w:t>
      </w:r>
    </w:p>
    <w:p w:rsidR="00FF2CE3" w:rsidRDefault="007B1505" w:rsidP="00B65BB4">
      <w:pPr>
        <w:pStyle w:val="ListParagraph"/>
        <w:numPr>
          <w:ilvl w:val="0"/>
          <w:numId w:val="3"/>
        </w:numPr>
        <w:spacing w:before="60" w:after="40" w:line="240" w:lineRule="auto"/>
        <w:ind w:left="0" w:firstLine="360"/>
        <w:contextualSpacing w:val="0"/>
        <w:jc w:val="both"/>
        <w:rPr>
          <w:rFonts w:ascii="Times New Roman" w:hAnsi="Times New Roman" w:cs="Times New Roman"/>
          <w:sz w:val="28"/>
          <w:szCs w:val="28"/>
        </w:rPr>
      </w:pPr>
      <w:r w:rsidRPr="00CA7525">
        <w:rPr>
          <w:rFonts w:ascii="Times New Roman" w:hAnsi="Times New Roman" w:cs="Times New Roman"/>
          <w:sz w:val="28"/>
          <w:szCs w:val="28"/>
        </w:rPr>
        <w:t xml:space="preserve">Yêu cầu tối thiểu </w:t>
      </w:r>
      <w:r w:rsidRPr="00DC4AA8">
        <w:rPr>
          <w:rFonts w:ascii="Times New Roman" w:hAnsi="Times New Roman" w:cs="Times New Roman"/>
          <w:b/>
          <w:sz w:val="28"/>
          <w:szCs w:val="28"/>
        </w:rPr>
        <w:t>02 năm</w:t>
      </w:r>
      <w:r w:rsidRPr="00CA7525">
        <w:rPr>
          <w:rFonts w:ascii="Times New Roman" w:hAnsi="Times New Roman" w:cs="Times New Roman"/>
          <w:sz w:val="28"/>
          <w:szCs w:val="28"/>
        </w:rPr>
        <w:t xml:space="preserve"> kinh nghiệm </w:t>
      </w:r>
      <w:r w:rsidR="00FF2CE3">
        <w:rPr>
          <w:rFonts w:ascii="Times New Roman" w:hAnsi="Times New Roman" w:cs="Times New Roman"/>
          <w:sz w:val="28"/>
          <w:szCs w:val="28"/>
        </w:rPr>
        <w:t>tại các bộ phận liên quan về công tác cân đối, điều hành vốn; điều hành/quản trị rủi ro thanh khoản, lãi suất; quản lý tài sản nợ - tài sản có tại các ngân hàng thương mại, hoặc làm việc tại công ty kiểm toán lớn (Big 4) tham gia các dự án tư vấn nghiệp vụ ALM/FTP…</w:t>
      </w:r>
    </w:p>
    <w:p w:rsidR="007B1505" w:rsidRPr="00A65875" w:rsidRDefault="007B1505" w:rsidP="00B65BB4">
      <w:pPr>
        <w:spacing w:before="60" w:after="40" w:line="240" w:lineRule="auto"/>
        <w:ind w:firstLine="567"/>
        <w:rPr>
          <w:rFonts w:ascii="Times New Roman" w:hAnsi="Times New Roman" w:cs="Times New Roman"/>
          <w:b/>
          <w:sz w:val="28"/>
          <w:szCs w:val="28"/>
        </w:rPr>
      </w:pPr>
      <w:r w:rsidRPr="00A65875">
        <w:rPr>
          <w:rFonts w:ascii="Times New Roman" w:hAnsi="Times New Roman" w:cs="Times New Roman"/>
          <w:b/>
          <w:sz w:val="28"/>
          <w:szCs w:val="28"/>
        </w:rPr>
        <w:t xml:space="preserve">III. </w:t>
      </w:r>
      <w:r w:rsidR="00E00ADE">
        <w:rPr>
          <w:rFonts w:ascii="Times New Roman" w:hAnsi="Times New Roman" w:cs="Times New Roman"/>
          <w:b/>
          <w:sz w:val="28"/>
          <w:szCs w:val="28"/>
        </w:rPr>
        <w:t>Đối tượng miễn thi Tiếng Anh tại vòng thi viết</w:t>
      </w:r>
    </w:p>
    <w:p w:rsidR="007B1505" w:rsidRDefault="007B1505" w:rsidP="00B65BB4">
      <w:pPr>
        <w:pStyle w:val="ListParagraph"/>
        <w:numPr>
          <w:ilvl w:val="0"/>
          <w:numId w:val="2"/>
        </w:numPr>
        <w:spacing w:before="60" w:after="40" w:line="240" w:lineRule="auto"/>
        <w:ind w:left="0" w:firstLine="426"/>
        <w:contextualSpacing w:val="0"/>
        <w:jc w:val="both"/>
        <w:rPr>
          <w:rFonts w:ascii="Times New Roman" w:hAnsi="Times New Roman" w:cs="Times New Roman"/>
          <w:sz w:val="28"/>
          <w:szCs w:val="28"/>
        </w:rPr>
      </w:pPr>
      <w:r w:rsidRPr="00A65875">
        <w:rPr>
          <w:rFonts w:ascii="Times New Roman" w:hAnsi="Times New Roman" w:cs="Times New Roman"/>
          <w:sz w:val="28"/>
          <w:szCs w:val="28"/>
        </w:rPr>
        <w:t>Ứng viên có một trong các chứng chỉ tiế</w:t>
      </w:r>
      <w:r w:rsidR="000C27FB">
        <w:rPr>
          <w:rFonts w:ascii="Times New Roman" w:hAnsi="Times New Roman" w:cs="Times New Roman"/>
          <w:sz w:val="28"/>
          <w:szCs w:val="28"/>
        </w:rPr>
        <w:t>ng Anh (TOEIC, TOEFL, IELTS</w:t>
      </w:r>
      <w:r w:rsidRPr="00A65875">
        <w:rPr>
          <w:rFonts w:ascii="Times New Roman" w:hAnsi="Times New Roman" w:cs="Times New Roman"/>
          <w:sz w:val="28"/>
          <w:szCs w:val="28"/>
        </w:rPr>
        <w:t xml:space="preserve">) còn hiệu lực ít nhất đến ngày </w:t>
      </w:r>
      <w:r w:rsidR="00FF2CE3">
        <w:rPr>
          <w:rFonts w:ascii="Times New Roman" w:hAnsi="Times New Roman" w:cs="Times New Roman"/>
          <w:b/>
          <w:sz w:val="28"/>
          <w:szCs w:val="28"/>
        </w:rPr>
        <w:t>31/12/2021</w:t>
      </w:r>
      <w:r w:rsidRPr="00A65875">
        <w:rPr>
          <w:rFonts w:ascii="Times New Roman" w:hAnsi="Times New Roman" w:cs="Times New Roman"/>
          <w:sz w:val="28"/>
          <w:szCs w:val="28"/>
        </w:rPr>
        <w:t xml:space="preserve"> được miễn môn thi viết tiế</w:t>
      </w:r>
      <w:r w:rsidR="000C27FB">
        <w:rPr>
          <w:rFonts w:ascii="Times New Roman" w:hAnsi="Times New Roman" w:cs="Times New Roman"/>
          <w:sz w:val="28"/>
          <w:szCs w:val="28"/>
        </w:rPr>
        <w:t xml:space="preserve">ng Anh gồm: </w:t>
      </w:r>
    </w:p>
    <w:tbl>
      <w:tblPr>
        <w:tblStyle w:val="TableGrid"/>
        <w:tblW w:w="0" w:type="auto"/>
        <w:tblInd w:w="426" w:type="dxa"/>
        <w:tblLook w:val="04A0" w:firstRow="1" w:lastRow="0" w:firstColumn="1" w:lastColumn="0" w:noHBand="0" w:noVBand="1"/>
      </w:tblPr>
      <w:tblGrid>
        <w:gridCol w:w="2112"/>
        <w:gridCol w:w="2430"/>
        <w:gridCol w:w="2610"/>
        <w:gridCol w:w="2430"/>
        <w:gridCol w:w="3150"/>
      </w:tblGrid>
      <w:tr w:rsidR="00E00ADE" w:rsidRPr="0069336C" w:rsidTr="00E00ADE">
        <w:tc>
          <w:tcPr>
            <w:tcW w:w="2112" w:type="dxa"/>
          </w:tcPr>
          <w:p w:rsidR="00E00ADE" w:rsidRPr="0069336C" w:rsidRDefault="00E00ADE" w:rsidP="00E00ADE">
            <w:pPr>
              <w:pStyle w:val="ListParagraph"/>
              <w:spacing w:before="120" w:after="120" w:line="240" w:lineRule="auto"/>
              <w:ind w:left="0"/>
              <w:contextualSpacing w:val="0"/>
              <w:jc w:val="center"/>
              <w:rPr>
                <w:rFonts w:ascii="Times New Roman" w:hAnsi="Times New Roman" w:cs="Times New Roman"/>
                <w:b/>
                <w:sz w:val="24"/>
                <w:szCs w:val="24"/>
              </w:rPr>
            </w:pPr>
            <w:r w:rsidRPr="0069336C">
              <w:rPr>
                <w:rFonts w:ascii="Times New Roman" w:hAnsi="Times New Roman" w:cs="Times New Roman"/>
                <w:b/>
                <w:sz w:val="24"/>
                <w:szCs w:val="24"/>
              </w:rPr>
              <w:t>TOEIC</w:t>
            </w:r>
          </w:p>
        </w:tc>
        <w:tc>
          <w:tcPr>
            <w:tcW w:w="2430" w:type="dxa"/>
          </w:tcPr>
          <w:p w:rsidR="00E00ADE" w:rsidRPr="0069336C" w:rsidRDefault="00E00ADE" w:rsidP="00E00ADE">
            <w:pPr>
              <w:pStyle w:val="ListParagraph"/>
              <w:spacing w:before="120" w:after="120" w:line="240" w:lineRule="auto"/>
              <w:ind w:left="0"/>
              <w:contextualSpacing w:val="0"/>
              <w:jc w:val="center"/>
              <w:rPr>
                <w:rFonts w:ascii="Times New Roman" w:hAnsi="Times New Roman" w:cs="Times New Roman"/>
                <w:b/>
                <w:sz w:val="24"/>
                <w:szCs w:val="24"/>
              </w:rPr>
            </w:pPr>
            <w:r w:rsidRPr="0069336C">
              <w:rPr>
                <w:rFonts w:ascii="Times New Roman" w:hAnsi="Times New Roman" w:cs="Times New Roman"/>
                <w:b/>
                <w:sz w:val="24"/>
                <w:szCs w:val="24"/>
              </w:rPr>
              <w:t>TOEFL-PBT/ITP</w:t>
            </w:r>
          </w:p>
        </w:tc>
        <w:tc>
          <w:tcPr>
            <w:tcW w:w="2610" w:type="dxa"/>
          </w:tcPr>
          <w:p w:rsidR="00E00ADE" w:rsidRPr="0069336C" w:rsidRDefault="00E00ADE" w:rsidP="00E00ADE">
            <w:pPr>
              <w:pStyle w:val="ListParagraph"/>
              <w:spacing w:before="120" w:after="120" w:line="240" w:lineRule="auto"/>
              <w:ind w:left="0"/>
              <w:contextualSpacing w:val="0"/>
              <w:jc w:val="center"/>
              <w:rPr>
                <w:rFonts w:ascii="Times New Roman" w:hAnsi="Times New Roman" w:cs="Times New Roman"/>
                <w:b/>
                <w:sz w:val="24"/>
                <w:szCs w:val="24"/>
              </w:rPr>
            </w:pPr>
            <w:r w:rsidRPr="0069336C">
              <w:rPr>
                <w:rFonts w:ascii="Times New Roman" w:hAnsi="Times New Roman" w:cs="Times New Roman"/>
                <w:b/>
                <w:sz w:val="24"/>
                <w:szCs w:val="24"/>
              </w:rPr>
              <w:t>TOEFL-CBT</w:t>
            </w:r>
          </w:p>
        </w:tc>
        <w:tc>
          <w:tcPr>
            <w:tcW w:w="2430" w:type="dxa"/>
          </w:tcPr>
          <w:p w:rsidR="00E00ADE" w:rsidRPr="0069336C" w:rsidRDefault="00E00ADE" w:rsidP="00E00ADE">
            <w:pPr>
              <w:pStyle w:val="ListParagraph"/>
              <w:spacing w:before="120" w:after="120" w:line="240" w:lineRule="auto"/>
              <w:ind w:left="0"/>
              <w:contextualSpacing w:val="0"/>
              <w:jc w:val="center"/>
              <w:rPr>
                <w:rFonts w:ascii="Times New Roman" w:hAnsi="Times New Roman" w:cs="Times New Roman"/>
                <w:b/>
                <w:sz w:val="24"/>
                <w:szCs w:val="24"/>
              </w:rPr>
            </w:pPr>
            <w:r w:rsidRPr="0069336C">
              <w:rPr>
                <w:rFonts w:ascii="Times New Roman" w:hAnsi="Times New Roman" w:cs="Times New Roman"/>
                <w:b/>
                <w:sz w:val="24"/>
                <w:szCs w:val="24"/>
              </w:rPr>
              <w:t>TOEFL-IBT</w:t>
            </w:r>
          </w:p>
        </w:tc>
        <w:tc>
          <w:tcPr>
            <w:tcW w:w="3150" w:type="dxa"/>
          </w:tcPr>
          <w:p w:rsidR="00E00ADE" w:rsidRPr="0069336C" w:rsidRDefault="00E00ADE" w:rsidP="00E00ADE">
            <w:pPr>
              <w:pStyle w:val="ListParagraph"/>
              <w:spacing w:before="120" w:after="120" w:line="240" w:lineRule="auto"/>
              <w:ind w:left="0"/>
              <w:contextualSpacing w:val="0"/>
              <w:jc w:val="center"/>
              <w:rPr>
                <w:rFonts w:ascii="Times New Roman" w:hAnsi="Times New Roman" w:cs="Times New Roman"/>
                <w:b/>
                <w:sz w:val="24"/>
                <w:szCs w:val="24"/>
              </w:rPr>
            </w:pPr>
            <w:r w:rsidRPr="0069336C">
              <w:rPr>
                <w:rFonts w:ascii="Times New Roman" w:hAnsi="Times New Roman" w:cs="Times New Roman"/>
                <w:b/>
                <w:sz w:val="24"/>
                <w:szCs w:val="24"/>
              </w:rPr>
              <w:t>IELTS</w:t>
            </w:r>
          </w:p>
        </w:tc>
      </w:tr>
      <w:tr w:rsidR="00E00ADE" w:rsidRPr="0069336C" w:rsidTr="00E00ADE">
        <w:tc>
          <w:tcPr>
            <w:tcW w:w="2112" w:type="dxa"/>
          </w:tcPr>
          <w:p w:rsidR="00E00ADE" w:rsidRPr="0069336C" w:rsidRDefault="00E00ADE" w:rsidP="00D250E1">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450/990</w:t>
            </w:r>
          </w:p>
        </w:tc>
        <w:tc>
          <w:tcPr>
            <w:tcW w:w="2430" w:type="dxa"/>
          </w:tcPr>
          <w:p w:rsidR="00E00ADE" w:rsidRPr="0069336C" w:rsidRDefault="00E00ADE" w:rsidP="00D250E1">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450/667</w:t>
            </w:r>
          </w:p>
        </w:tc>
        <w:tc>
          <w:tcPr>
            <w:tcW w:w="2610" w:type="dxa"/>
          </w:tcPr>
          <w:p w:rsidR="00E00ADE" w:rsidRPr="0069336C" w:rsidRDefault="00E00ADE" w:rsidP="00D250E1">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133/300</w:t>
            </w:r>
          </w:p>
        </w:tc>
        <w:tc>
          <w:tcPr>
            <w:tcW w:w="2430" w:type="dxa"/>
          </w:tcPr>
          <w:p w:rsidR="00E00ADE" w:rsidRPr="0069336C" w:rsidRDefault="00E00ADE" w:rsidP="00D250E1">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45/120</w:t>
            </w:r>
          </w:p>
        </w:tc>
        <w:tc>
          <w:tcPr>
            <w:tcW w:w="3150" w:type="dxa"/>
          </w:tcPr>
          <w:p w:rsidR="00E00ADE" w:rsidRPr="0069336C" w:rsidRDefault="00E00ADE" w:rsidP="00D250E1">
            <w:pPr>
              <w:pStyle w:val="ListParagraph"/>
              <w:spacing w:before="120" w:after="120" w:line="240" w:lineRule="auto"/>
              <w:ind w:left="0"/>
              <w:contextualSpacing w:val="0"/>
              <w:jc w:val="center"/>
              <w:rPr>
                <w:rFonts w:ascii="Times New Roman" w:hAnsi="Times New Roman" w:cs="Times New Roman"/>
                <w:sz w:val="24"/>
                <w:szCs w:val="24"/>
              </w:rPr>
            </w:pPr>
            <w:r w:rsidRPr="0069336C">
              <w:rPr>
                <w:rFonts w:ascii="Times New Roman" w:hAnsi="Times New Roman" w:cs="Times New Roman"/>
                <w:sz w:val="24"/>
                <w:szCs w:val="24"/>
              </w:rPr>
              <w:t>4.5/9.0</w:t>
            </w:r>
          </w:p>
        </w:tc>
      </w:tr>
    </w:tbl>
    <w:p w:rsidR="00E431A0" w:rsidRDefault="00E431A0" w:rsidP="00E431A0">
      <w:pPr>
        <w:tabs>
          <w:tab w:val="left" w:pos="450"/>
        </w:tabs>
        <w:spacing w:before="120" w:after="12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Ứng viên </w:t>
      </w:r>
      <w:r w:rsidRPr="00E431A0">
        <w:rPr>
          <w:rFonts w:ascii="Times New Roman" w:hAnsi="Times New Roman" w:cs="Times New Roman"/>
          <w:bCs/>
          <w:sz w:val="28"/>
          <w:szCs w:val="28"/>
        </w:rPr>
        <w:t>có bằng Đại học trở lên chuyên ngành ngoại ngữ (thuộc các hệ đào tạo tại các Trường Đại học trong nước bằng Tiếng Anh</w:t>
      </w:r>
      <w:r>
        <w:rPr>
          <w:rFonts w:ascii="Times New Roman" w:hAnsi="Times New Roman" w:cs="Times New Roman"/>
          <w:bCs/>
          <w:sz w:val="28"/>
          <w:szCs w:val="28"/>
        </w:rPr>
        <w:t>)</w:t>
      </w:r>
      <w:r w:rsidRPr="00E431A0">
        <w:rPr>
          <w:rFonts w:ascii="Times New Roman" w:hAnsi="Times New Roman" w:cs="Times New Roman"/>
          <w:bCs/>
          <w:sz w:val="28"/>
          <w:szCs w:val="28"/>
        </w:rPr>
        <w:t>.</w:t>
      </w:r>
    </w:p>
    <w:p w:rsidR="00B65BB4" w:rsidRDefault="00B65BB4" w:rsidP="00B65BB4">
      <w:pPr>
        <w:pStyle w:val="ListParagraph"/>
        <w:spacing w:before="120" w:after="120" w:line="240" w:lineRule="auto"/>
        <w:ind w:left="360"/>
        <w:contextualSpacing w:val="0"/>
        <w:jc w:val="both"/>
        <w:rPr>
          <w:rFonts w:ascii="Times New Roman" w:hAnsi="Times New Roman" w:cs="Times New Roman"/>
          <w:sz w:val="28"/>
          <w:szCs w:val="28"/>
        </w:rPr>
      </w:pPr>
      <w:r>
        <w:rPr>
          <w:rFonts w:ascii="Times New Roman" w:hAnsi="Times New Roman" w:cs="Times New Roman"/>
          <w:sz w:val="28"/>
          <w:szCs w:val="28"/>
        </w:rPr>
        <w:t>- Ứng viên t</w:t>
      </w:r>
      <w:r w:rsidRPr="00B65BB4">
        <w:rPr>
          <w:rFonts w:ascii="Times New Roman" w:hAnsi="Times New Roman" w:cs="Times New Roman"/>
          <w:sz w:val="28"/>
          <w:szCs w:val="28"/>
        </w:rPr>
        <w:t>ốt nghiệp đại học hệ chính quy, chuyên ngành Tiế</w:t>
      </w:r>
      <w:r>
        <w:rPr>
          <w:rFonts w:ascii="Times New Roman" w:hAnsi="Times New Roman" w:cs="Times New Roman"/>
          <w:sz w:val="28"/>
          <w:szCs w:val="28"/>
        </w:rPr>
        <w:t>ng Anh.</w:t>
      </w:r>
    </w:p>
    <w:p w:rsidR="00BF7837" w:rsidRDefault="00B65BB4" w:rsidP="00B65BB4">
      <w:pPr>
        <w:pStyle w:val="ListParagraph"/>
        <w:spacing w:before="120" w:after="120" w:line="240" w:lineRule="auto"/>
        <w:ind w:left="360"/>
        <w:contextualSpacing w:val="0"/>
        <w:jc w:val="both"/>
      </w:pPr>
      <w:r>
        <w:rPr>
          <w:rFonts w:ascii="Times New Roman" w:hAnsi="Times New Roman" w:cs="Times New Roman"/>
          <w:sz w:val="28"/>
          <w:szCs w:val="28"/>
        </w:rPr>
        <w:t>- Ứng viên t</w:t>
      </w:r>
      <w:r w:rsidRPr="00B65BB4">
        <w:rPr>
          <w:rFonts w:ascii="Times New Roman" w:hAnsi="Times New Roman" w:cs="Times New Roman"/>
          <w:sz w:val="28"/>
          <w:szCs w:val="28"/>
        </w:rPr>
        <w:t>ốt nghiệp đại học nước ngoài học hoàn toàn bằng Tiếng Anh.</w:t>
      </w:r>
      <w:bookmarkStart w:id="0" w:name="_GoBack"/>
      <w:bookmarkEnd w:id="0"/>
    </w:p>
    <w:sectPr w:rsidR="00BF7837" w:rsidSect="007B1505">
      <w:pgSz w:w="15840" w:h="12240" w:orient="landscape"/>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57D5"/>
    <w:multiLevelType w:val="hybridMultilevel"/>
    <w:tmpl w:val="BB2C4162"/>
    <w:lvl w:ilvl="0" w:tplc="E1BA51AA">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D544A"/>
    <w:multiLevelType w:val="hybridMultilevel"/>
    <w:tmpl w:val="C130DA12"/>
    <w:lvl w:ilvl="0" w:tplc="8FBC8EB6">
      <w:start w:val="4"/>
      <w:numFmt w:val="bullet"/>
      <w:lvlText w:val="-"/>
      <w:lvlJc w:val="left"/>
      <w:pPr>
        <w:ind w:left="38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D40D57"/>
    <w:multiLevelType w:val="hybridMultilevel"/>
    <w:tmpl w:val="ECD4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05"/>
    <w:rsid w:val="00043EA7"/>
    <w:rsid w:val="000C27FB"/>
    <w:rsid w:val="001D754F"/>
    <w:rsid w:val="002B27AC"/>
    <w:rsid w:val="003E0DAF"/>
    <w:rsid w:val="00550CCF"/>
    <w:rsid w:val="006156AE"/>
    <w:rsid w:val="00662E4C"/>
    <w:rsid w:val="0069336C"/>
    <w:rsid w:val="00712BB0"/>
    <w:rsid w:val="007B1505"/>
    <w:rsid w:val="008066F3"/>
    <w:rsid w:val="00820B8B"/>
    <w:rsid w:val="00865BD2"/>
    <w:rsid w:val="008B6FBF"/>
    <w:rsid w:val="00986531"/>
    <w:rsid w:val="00A97783"/>
    <w:rsid w:val="00B65BB4"/>
    <w:rsid w:val="00C23BEE"/>
    <w:rsid w:val="00C40E1B"/>
    <w:rsid w:val="00C56216"/>
    <w:rsid w:val="00CB3A1A"/>
    <w:rsid w:val="00CE16BC"/>
    <w:rsid w:val="00DC4AA8"/>
    <w:rsid w:val="00E00ADE"/>
    <w:rsid w:val="00E431A0"/>
    <w:rsid w:val="00FD6F01"/>
    <w:rsid w:val="00FF2CE3"/>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List Paragraph12,List Paragraph2"/>
    <w:basedOn w:val="Normal"/>
    <w:link w:val="ListParagraphChar"/>
    <w:uiPriority w:val="34"/>
    <w:qFormat/>
    <w:rsid w:val="007B1505"/>
    <w:pPr>
      <w:ind w:left="720"/>
      <w:contextualSpacing/>
    </w:pPr>
  </w:style>
  <w:style w:type="character" w:customStyle="1" w:styleId="ListParagraphChar">
    <w:name w:val="List Paragraph Char"/>
    <w:aliases w:val="bullet Char,bullet 1 Char,List Paragraph1 Char,List Paragraph11 Char,List Paragraph12 Char,List Paragraph2 Char"/>
    <w:basedOn w:val="DefaultParagraphFont"/>
    <w:link w:val="ListParagraph"/>
    <w:uiPriority w:val="34"/>
    <w:locked/>
    <w:rsid w:val="007B1505"/>
  </w:style>
  <w:style w:type="paragraph" w:styleId="BodyText">
    <w:name w:val="Body Text"/>
    <w:basedOn w:val="Normal"/>
    <w:link w:val="BodyTextChar"/>
    <w:uiPriority w:val="99"/>
    <w:rsid w:val="00865BD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65BD2"/>
    <w:rPr>
      <w:rFonts w:ascii="Times New Roman" w:eastAsia="Times New Roman" w:hAnsi="Times New Roman" w:cs="Times New Roman"/>
      <w:sz w:val="24"/>
      <w:szCs w:val="24"/>
    </w:rPr>
  </w:style>
  <w:style w:type="table" w:styleId="TableGrid">
    <w:name w:val="Table Grid"/>
    <w:basedOn w:val="TableNormal"/>
    <w:uiPriority w:val="59"/>
    <w:rsid w:val="00CE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1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List Paragraph12,List Paragraph2"/>
    <w:basedOn w:val="Normal"/>
    <w:link w:val="ListParagraphChar"/>
    <w:uiPriority w:val="34"/>
    <w:qFormat/>
    <w:rsid w:val="007B1505"/>
    <w:pPr>
      <w:ind w:left="720"/>
      <w:contextualSpacing/>
    </w:pPr>
  </w:style>
  <w:style w:type="character" w:customStyle="1" w:styleId="ListParagraphChar">
    <w:name w:val="List Paragraph Char"/>
    <w:aliases w:val="bullet Char,bullet 1 Char,List Paragraph1 Char,List Paragraph11 Char,List Paragraph12 Char,List Paragraph2 Char"/>
    <w:basedOn w:val="DefaultParagraphFont"/>
    <w:link w:val="ListParagraph"/>
    <w:uiPriority w:val="34"/>
    <w:locked/>
    <w:rsid w:val="007B1505"/>
  </w:style>
  <w:style w:type="paragraph" w:styleId="BodyText">
    <w:name w:val="Body Text"/>
    <w:basedOn w:val="Normal"/>
    <w:link w:val="BodyTextChar"/>
    <w:uiPriority w:val="99"/>
    <w:rsid w:val="00865BD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65BD2"/>
    <w:rPr>
      <w:rFonts w:ascii="Times New Roman" w:eastAsia="Times New Roman" w:hAnsi="Times New Roman" w:cs="Times New Roman"/>
      <w:sz w:val="24"/>
      <w:szCs w:val="24"/>
    </w:rPr>
  </w:style>
  <w:style w:type="table" w:styleId="TableGrid">
    <w:name w:val="Table Grid"/>
    <w:basedOn w:val="TableNormal"/>
    <w:uiPriority w:val="59"/>
    <w:rsid w:val="00CE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1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553">
      <w:bodyDiv w:val="1"/>
      <w:marLeft w:val="0"/>
      <w:marRight w:val="0"/>
      <w:marTop w:val="0"/>
      <w:marBottom w:val="0"/>
      <w:divBdr>
        <w:top w:val="none" w:sz="0" w:space="0" w:color="auto"/>
        <w:left w:val="none" w:sz="0" w:space="0" w:color="auto"/>
        <w:bottom w:val="none" w:sz="0" w:space="0" w:color="auto"/>
        <w:right w:val="none" w:sz="0" w:space="0" w:color="auto"/>
      </w:divBdr>
    </w:div>
    <w:div w:id="2125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Hung Quan</dc:creator>
  <cp:lastModifiedBy>Nguyen Huu Quyet</cp:lastModifiedBy>
  <cp:revision>5</cp:revision>
  <cp:lastPrinted>2021-12-02T04:48:00Z</cp:lastPrinted>
  <dcterms:created xsi:type="dcterms:W3CDTF">2021-12-02T09:29:00Z</dcterms:created>
  <dcterms:modified xsi:type="dcterms:W3CDTF">2021-12-02T09:47:00Z</dcterms:modified>
</cp:coreProperties>
</file>