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FA" w:rsidRPr="00C72B73" w:rsidRDefault="006077D4" w:rsidP="0089672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en-AU"/>
        </w:rPr>
      </w:pPr>
      <w:r w:rsidRPr="00C72B73">
        <w:rPr>
          <w:rFonts w:ascii="Times New Roman" w:hAnsi="Times New Roman" w:cs="Times New Roman"/>
          <w:b/>
          <w:sz w:val="26"/>
          <w:szCs w:val="26"/>
        </w:rPr>
        <w:t xml:space="preserve">TRẢI NGHIỆM ẨM THỰC THƯỢNG HẠNG TẠI HỆ THỐNG NHÀ HÀNG ĐẲNG CẤP CÙNG </w:t>
      </w:r>
      <w:r w:rsidR="005349D1" w:rsidRPr="00C72B7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en-AU"/>
        </w:rPr>
        <w:t xml:space="preserve">THẺ BIDV VISA </w:t>
      </w:r>
      <w:r w:rsidR="00267C7A" w:rsidRPr="00C72B7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en-AU"/>
        </w:rPr>
        <w:t>INFINITE, V</w:t>
      </w:r>
      <w:bookmarkStart w:id="0" w:name="_GoBack"/>
      <w:bookmarkEnd w:id="0"/>
      <w:r w:rsidR="00267C7A" w:rsidRPr="00C72B7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en-AU"/>
        </w:rPr>
        <w:t xml:space="preserve">ISA </w:t>
      </w:r>
      <w:r w:rsidR="005349D1" w:rsidRPr="00C72B7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en-AU"/>
        </w:rPr>
        <w:t>PLATINUM</w:t>
      </w:r>
    </w:p>
    <w:p w:rsidR="006077D4" w:rsidRPr="00C72B73" w:rsidRDefault="00B842BC" w:rsidP="006077D4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C72B73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en-AU"/>
        </w:rPr>
        <w:br/>
      </w:r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1.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Nội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dung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chương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trình</w:t>
      </w:r>
      <w:proofErr w:type="spellEnd"/>
      <w:proofErr w:type="gram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:</w:t>
      </w:r>
      <w:proofErr w:type="gram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br/>
      </w:r>
      <w:r w:rsidR="00267C7A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-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Ưu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đãi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1-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Ưu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đãi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độc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quyền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cho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chủ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>thẻ</w:t>
      </w:r>
      <w:proofErr w:type="spellEnd"/>
      <w:r w:rsidR="006077D4"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BIDV Visa Infinite:</w:t>
      </w:r>
      <w:r w:rsidR="006077D4" w:rsidRPr="00C72B7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tráng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miệng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cồn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77D4" w:rsidRPr="00C72B73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="006077D4" w:rsidRPr="00C72B73">
        <w:rPr>
          <w:rFonts w:ascii="Times New Roman" w:hAnsi="Times New Roman" w:cs="Times New Roman"/>
          <w:sz w:val="26"/>
          <w:szCs w:val="26"/>
        </w:rPr>
        <w:t>.</w:t>
      </w:r>
    </w:p>
    <w:p w:rsidR="006077D4" w:rsidRPr="00C72B73" w:rsidRDefault="006077D4" w:rsidP="006077D4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2-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dành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cho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chủ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BIDV Visa Infinite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và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BIDV Visa Platinum</w:t>
      </w:r>
      <w:proofErr w:type="gramStart"/>
      <w:r w:rsidRPr="00C72B73">
        <w:rPr>
          <w:rFonts w:ascii="Times New Roman" w:hAnsi="Times New Roman" w:cs="Times New Roman"/>
          <w:b/>
          <w:i/>
          <w:sz w:val="26"/>
          <w:szCs w:val="26"/>
        </w:rPr>
        <w:t>:</w:t>
      </w:r>
      <w:proofErr w:type="gramEnd"/>
      <w:r w:rsidRPr="00C72B73">
        <w:rPr>
          <w:rFonts w:ascii="Times New Roman" w:hAnsi="Times New Roman" w:cs="Times New Roman"/>
          <w:sz w:val="26"/>
          <w:szCs w:val="26"/>
        </w:rPr>
        <w:br/>
        <w:t xml:space="preserve">+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BIDV Visa Infinite :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br/>
        <w:t xml:space="preserve">+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BIDV Visa Platinum: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tặng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chính</w:t>
      </w:r>
      <w:proofErr w:type="spellEnd"/>
    </w:p>
    <w:p w:rsidR="006077D4" w:rsidRPr="00C72B73" w:rsidRDefault="006077D4" w:rsidP="006077D4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3-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dành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cho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BIDV Visa Infinite, BIDV Visa Platinum</w:t>
      </w:r>
      <w:proofErr w:type="gramStart"/>
      <w:r w:rsidRPr="00C72B73">
        <w:rPr>
          <w:rFonts w:ascii="Times New Roman" w:hAnsi="Times New Roman" w:cs="Times New Roman"/>
          <w:b/>
          <w:i/>
          <w:sz w:val="26"/>
          <w:szCs w:val="26"/>
        </w:rPr>
        <w:t>:</w:t>
      </w:r>
      <w:proofErr w:type="gramEnd"/>
      <w:r w:rsidRPr="00C72B73">
        <w:rPr>
          <w:rFonts w:ascii="Times New Roman" w:hAnsi="Times New Roman" w:cs="Times New Roman"/>
          <w:b/>
          <w:i/>
          <w:sz w:val="26"/>
          <w:szCs w:val="26"/>
        </w:rPr>
        <w:br/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10%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bill (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ăn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2.</w:t>
      </w:r>
    </w:p>
    <w:p w:rsidR="006077D4" w:rsidRPr="00C72B73" w:rsidRDefault="006077D4" w:rsidP="006077D4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  <w:u w:val="single"/>
        </w:rPr>
        <w:t>Lưu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ý:</w:t>
      </w:r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áp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bữa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2B73"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dành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>.</w:t>
      </w:r>
    </w:p>
    <w:p w:rsidR="005349D1" w:rsidRPr="00C72B73" w:rsidRDefault="00B842BC" w:rsidP="00D710BD">
      <w:pPr>
        <w:spacing w:after="0"/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</w:pPr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2.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Thời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hạn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chương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trình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: </w:t>
      </w:r>
    </w:p>
    <w:p w:rsidR="005349D1" w:rsidRPr="00C72B73" w:rsidRDefault="005349D1" w:rsidP="00D710BD">
      <w:pPr>
        <w:spacing w:after="0"/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</w:pPr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-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Chương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trình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được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áp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dụng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đến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hết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ngày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r w:rsidR="00B842B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30/09/20</w:t>
      </w:r>
      <w:r w:rsidR="006077D4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20</w:t>
      </w:r>
    </w:p>
    <w:p w:rsidR="006D561C" w:rsidRPr="00C72B73" w:rsidRDefault="006D561C" w:rsidP="00D710BD">
      <w:pPr>
        <w:spacing w:after="0"/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</w:pPr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-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Thời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gian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đặt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chỗ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: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Tất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cả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các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ngày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trong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tuần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trong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thời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hạn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chương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trình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.</w:t>
      </w:r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br/>
        <w:t xml:space="preserve">-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Thời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gian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nhận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ưu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đãi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: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Tất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cả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các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ngày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trong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tuần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trong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thời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hạn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chương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trình</w:t>
      </w:r>
      <w:proofErr w:type="spell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.</w:t>
      </w:r>
    </w:p>
    <w:p w:rsidR="006D561C" w:rsidRPr="00C72B73" w:rsidRDefault="005349D1" w:rsidP="00D710BD">
      <w:pPr>
        <w:spacing w:after="0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- </w:t>
      </w:r>
      <w:proofErr w:type="spellStart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Áp</w:t>
      </w:r>
      <w:proofErr w:type="spellEnd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dụng</w:t>
      </w:r>
      <w:proofErr w:type="spellEnd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cho</w:t>
      </w:r>
      <w:proofErr w:type="spellEnd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thẻ</w:t>
      </w:r>
      <w:proofErr w:type="spellEnd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chính</w:t>
      </w:r>
      <w:proofErr w:type="spellEnd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và</w:t>
      </w:r>
      <w:proofErr w:type="spellEnd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thẻ</w:t>
      </w:r>
      <w:proofErr w:type="spellEnd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  <w:proofErr w:type="spellStart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phụ</w:t>
      </w:r>
      <w:proofErr w:type="spellEnd"/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BIDV Visa </w:t>
      </w:r>
      <w:r w:rsidR="002A43CB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Infinite, Visa </w:t>
      </w:r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Platinum.</w:t>
      </w:r>
      <w:r w:rsidR="00B842B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br/>
      </w:r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3</w:t>
      </w:r>
      <w:r w:rsidR="00B842BC"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. </w:t>
      </w:r>
      <w:proofErr w:type="spellStart"/>
      <w:r w:rsidR="00B842BC"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Thông</w:t>
      </w:r>
      <w:proofErr w:type="spellEnd"/>
      <w:r w:rsidR="00B842BC"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tin </w:t>
      </w:r>
      <w:proofErr w:type="spellStart"/>
      <w:r w:rsidR="00B842BC"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liên</w:t>
      </w:r>
      <w:proofErr w:type="spellEnd"/>
      <w:r w:rsidR="00B842BC"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="00B842BC"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hệ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đặt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bàn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r w:rsidR="00B842BC"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:</w:t>
      </w:r>
      <w:proofErr w:type="gramEnd"/>
      <w:r w:rsidR="00B842BC"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br/>
      </w:r>
      <w:r w:rsidR="006D561C" w:rsidRPr="00C72B73">
        <w:rPr>
          <w:rFonts w:ascii="Times New Roman" w:eastAsia="Times New Roman" w:hAnsi="Times New Roman" w:cs="Times New Roman"/>
          <w:color w:val="1F497D"/>
          <w:sz w:val="26"/>
          <w:szCs w:val="26"/>
          <w:lang w:eastAsia="en-AU"/>
        </w:rPr>
        <w:t xml:space="preserve">- </w:t>
      </w:r>
      <w:r w:rsidR="00B842BC" w:rsidRPr="00C72B73">
        <w:rPr>
          <w:rFonts w:ascii="Times New Roman" w:eastAsia="Times New Roman" w:hAnsi="Times New Roman" w:cs="Times New Roman"/>
          <w:color w:val="1F497D"/>
          <w:sz w:val="26"/>
          <w:szCs w:val="26"/>
          <w:lang w:eastAsia="en-AU"/>
        </w:rPr>
        <w:t xml:space="preserve"> </w:t>
      </w:r>
      <w:r w:rsidR="00B842B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Hotline</w:t>
      </w:r>
      <w:r w:rsidR="00B842BC" w:rsidRPr="00C72B73">
        <w:rPr>
          <w:rFonts w:ascii="Times New Roman" w:eastAsia="Arial Unicode MS" w:hAnsi="Times New Roman" w:cs="Times New Roman"/>
          <w:color w:val="1F497D"/>
          <w:sz w:val="26"/>
          <w:szCs w:val="26"/>
          <w:lang w:eastAsia="en-AU"/>
        </w:rPr>
        <w:t xml:space="preserve">: </w:t>
      </w:r>
      <w:r w:rsidR="005C18AA" w:rsidRPr="00C72B7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028 3824 0515</w:t>
      </w:r>
      <w:r w:rsidR="00B842B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, </w:t>
      </w:r>
      <w:proofErr w:type="spellStart"/>
      <w:r w:rsidR="00B842B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hoặc</w:t>
      </w:r>
      <w:proofErr w:type="spellEnd"/>
      <w:r w:rsidR="00B842BC" w:rsidRPr="00C72B73">
        <w:rPr>
          <w:rFonts w:ascii="Times New Roman" w:eastAsia="Arial Unicode MS" w:hAnsi="Times New Roman" w:cs="Times New Roman"/>
          <w:color w:val="1F497D"/>
          <w:sz w:val="26"/>
          <w:szCs w:val="26"/>
          <w:lang w:eastAsia="en-AU"/>
        </w:rPr>
        <w:br/>
      </w:r>
      <w:r w:rsidR="006D561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-  </w:t>
      </w:r>
      <w:r w:rsidR="00B842BC"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>Email</w:t>
      </w:r>
      <w:r w:rsidR="00B842BC" w:rsidRPr="00C72B73">
        <w:rPr>
          <w:rFonts w:ascii="Times New Roman" w:eastAsia="Arial Unicode MS" w:hAnsi="Times New Roman" w:cs="Times New Roman"/>
          <w:color w:val="1F497D"/>
          <w:sz w:val="26"/>
          <w:szCs w:val="26"/>
          <w:lang w:eastAsia="en-AU"/>
        </w:rPr>
        <w:t xml:space="preserve">: </w:t>
      </w:r>
      <w:hyperlink r:id="rId5" w:history="1">
        <w:r w:rsidR="005C18AA" w:rsidRPr="00C72B73">
          <w:rPr>
            <w:rStyle w:val="Hyperlink"/>
            <w:rFonts w:ascii="Times New Roman" w:eastAsia="Times New Roman" w:hAnsi="Times New Roman" w:cs="Times New Roman"/>
            <w:b/>
            <w:sz w:val="26"/>
            <w:szCs w:val="26"/>
          </w:rPr>
          <w:t>visadining@aspirelifestyles.com</w:t>
        </w:r>
      </w:hyperlink>
    </w:p>
    <w:p w:rsidR="00B842BC" w:rsidRPr="00C72B73" w:rsidRDefault="006D561C" w:rsidP="00D710BD">
      <w:pPr>
        <w:spacing w:after="0"/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</w:pPr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4.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Phân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bổ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lượt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đặt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</w:t>
      </w:r>
      <w:proofErr w:type="spellStart"/>
      <w:proofErr w:type="gramStart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>chỗ</w:t>
      </w:r>
      <w:proofErr w:type="spellEnd"/>
      <w:r w:rsidRPr="00C72B73">
        <w:rPr>
          <w:rFonts w:ascii="Times New Roman" w:eastAsia="Arial Unicode MS" w:hAnsi="Times New Roman" w:cs="Times New Roman"/>
          <w:b/>
          <w:i/>
          <w:color w:val="000000"/>
          <w:sz w:val="26"/>
          <w:szCs w:val="26"/>
          <w:lang w:eastAsia="en-AU"/>
        </w:rPr>
        <w:t xml:space="preserve"> :</w:t>
      </w:r>
      <w:proofErr w:type="gramEnd"/>
      <w:r w:rsidRPr="00C72B73">
        <w:rPr>
          <w:rFonts w:ascii="Times New Roman" w:eastAsia="Arial Unicode MS" w:hAnsi="Times New Roman" w:cs="Times New Roman"/>
          <w:color w:val="000000"/>
          <w:sz w:val="26"/>
          <w:szCs w:val="26"/>
          <w:lang w:eastAsia="en-AU"/>
        </w:rPr>
        <w:t xml:space="preserve"> </w:t>
      </w:r>
    </w:p>
    <w:p w:rsidR="005C18AA" w:rsidRPr="00C72B73" w:rsidRDefault="005C18AA" w:rsidP="00D710B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72B7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42 combos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bao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miệng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uống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cồn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1</w:t>
      </w:r>
      <w:r w:rsidRPr="00C72B73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cộng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450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mỗi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5C18AA" w:rsidRPr="00C72B73" w:rsidRDefault="005C18AA" w:rsidP="005C18AA">
      <w:pPr>
        <w:pStyle w:val="ListParagraph"/>
        <w:ind w:left="0"/>
        <w:rPr>
          <w:rFonts w:ascii="Times New Roman" w:hAnsi="Times New Roman" w:cs="Times New Roman"/>
          <w:b/>
          <w:i/>
          <w:sz w:val="26"/>
          <w:szCs w:val="26"/>
        </w:rPr>
      </w:pPr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5.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Điều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kiện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chỗ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5C18AA" w:rsidRPr="00C72B73" w:rsidRDefault="005C18AA" w:rsidP="005C18AA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C72B7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2B73">
        <w:rPr>
          <w:rFonts w:ascii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BIDV Visa Infinite/Platinum. </w:t>
      </w:r>
      <w:r w:rsidRPr="00C72B73">
        <w:rPr>
          <w:rFonts w:ascii="Times New Roman" w:hAnsi="Times New Roman" w:cs="Times New Roman"/>
          <w:sz w:val="26"/>
          <w:szCs w:val="26"/>
        </w:rPr>
        <w:br/>
        <w:t xml:space="preserve">-Trong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vượt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hỗ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trợ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kì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>.</w:t>
      </w:r>
    </w:p>
    <w:p w:rsidR="005C18AA" w:rsidRPr="00C72B73" w:rsidRDefault="005C18AA" w:rsidP="005C18AA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6.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Thời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hạn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trước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>:</w:t>
      </w:r>
      <w:r w:rsidRPr="00C72B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2B73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1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>.</w:t>
      </w:r>
    </w:p>
    <w:p w:rsidR="00C72B73" w:rsidRDefault="005C18AA" w:rsidP="00C72B73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7. Quy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b/>
          <w:i/>
          <w:sz w:val="26"/>
          <w:szCs w:val="26"/>
        </w:rPr>
        <w:t>lịch</w:t>
      </w:r>
      <w:proofErr w:type="spellEnd"/>
      <w:proofErr w:type="gramStart"/>
      <w:r w:rsidRPr="00C72B73">
        <w:rPr>
          <w:rFonts w:ascii="Times New Roman" w:hAnsi="Times New Roman" w:cs="Times New Roman"/>
          <w:b/>
          <w:i/>
          <w:sz w:val="26"/>
          <w:szCs w:val="26"/>
        </w:rPr>
        <w:t>:</w:t>
      </w:r>
      <w:proofErr w:type="gramEnd"/>
      <w:r w:rsidRPr="00C72B73">
        <w:rPr>
          <w:rFonts w:ascii="Times New Roman" w:hAnsi="Times New Roman" w:cs="Times New Roman"/>
          <w:b/>
          <w:sz w:val="26"/>
          <w:szCs w:val="26"/>
        </w:rPr>
        <w:br/>
      </w:r>
      <w:r w:rsidRPr="00C72B73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lịch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dây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nóng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miễn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Website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Ẩm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Visa” (Visa Vietnam Premium Complimentary Dining Program</w:t>
      </w:r>
      <w:proofErr w:type="gramStart"/>
      <w:r w:rsidRPr="00C72B73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Pr="00C72B73">
        <w:rPr>
          <w:rFonts w:ascii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phục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br/>
      </w:r>
      <w:r w:rsidRPr="00C72B73">
        <w:rPr>
          <w:rFonts w:ascii="Times New Roman" w:hAnsi="Times New Roman" w:cs="Times New Roman"/>
          <w:sz w:val="26"/>
          <w:szCs w:val="26"/>
        </w:rPr>
        <w:lastRenderedPageBreak/>
        <w:t>-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khuyến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mãi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hAnsi="Times New Roman" w:cs="Times New Roman"/>
          <w:sz w:val="26"/>
          <w:szCs w:val="26"/>
        </w:rPr>
        <w:t>.</w:t>
      </w:r>
    </w:p>
    <w:p w:rsidR="00C72B73" w:rsidRDefault="005C18AA" w:rsidP="00C72B73">
      <w:pPr>
        <w:pStyle w:val="ListParagraph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8.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Phí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và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lệ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phí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br/>
        <w:t xml:space="preserve">-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BIDV Visa Infinite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combo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bao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tráng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miệng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nước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ngọt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tầng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1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C72B73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 BIDV</w:t>
      </w:r>
      <w:proofErr w:type="gram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Visa Infinite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tặng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tầng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uống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72B73">
        <w:rPr>
          <w:rFonts w:ascii="Times New Roman" w:eastAsia="Times New Roman" w:hAnsi="Times New Roman" w:cs="Times New Roman"/>
          <w:sz w:val="26"/>
          <w:szCs w:val="26"/>
        </w:rPr>
        <w:br/>
        <w:t>-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BIDV Visa Platinum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món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chính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tầng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2B73">
        <w:rPr>
          <w:rFonts w:ascii="Times New Roman" w:eastAsia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người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trở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lên</w:t>
      </w:r>
      <w:proofErr w:type="spellEnd"/>
    </w:p>
    <w:p w:rsidR="00C72B73" w:rsidRDefault="005C18AA" w:rsidP="00C72B73">
      <w:pPr>
        <w:pStyle w:val="ListParagraph"/>
        <w:ind w:left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9.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Phí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phát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sinh</w:t>
      </w:r>
      <w:proofErr w:type="spellEnd"/>
    </w:p>
    <w:p w:rsidR="00C72B73" w:rsidRDefault="005C18AA" w:rsidP="00C72B73">
      <w:pPr>
        <w:pStyle w:val="ListParagraph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72B73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phải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kì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chi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phát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BIDV Visa Infinite/BIDV Visa Platinum.</w:t>
      </w:r>
    </w:p>
    <w:p w:rsidR="00C72B73" w:rsidRDefault="005C18AA" w:rsidP="00C72B73">
      <w:pPr>
        <w:pStyle w:val="ListParagraph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10</w:t>
      </w:r>
      <w:r w:rsidR="00C72B73"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. </w:t>
      </w:r>
      <w:proofErr w:type="spellStart"/>
      <w:r w:rsidR="00C72B73"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Hủy</w:t>
      </w:r>
      <w:proofErr w:type="spellEnd"/>
      <w:r w:rsidR="00C72B73"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C72B73"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đ</w:t>
      </w:r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ặt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bàn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,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Vắng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mặt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và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Thay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đổi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đặt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bàn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73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Việc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hủy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ngày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phí (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phí sẽ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được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trư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̀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trực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tiếp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vào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tài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khoản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thẻ)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C72B73">
        <w:rPr>
          <w:rFonts w:ascii="Times New Roman" w:eastAsia="Times New Roman" w:hAnsi="Times New Roman" w:cs="Times New Roman"/>
          <w:sz w:val="26"/>
          <w:szCs w:val="26"/>
        </w:rPr>
        <w:br/>
        <w:t xml:space="preserve">• Có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hủy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phí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trước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trước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72B73">
        <w:rPr>
          <w:rFonts w:ascii="Times New Roman" w:eastAsia="Times New Roman" w:hAnsi="Times New Roman" w:cs="Times New Roman"/>
          <w:sz w:val="26"/>
          <w:szCs w:val="26"/>
        </w:rPr>
        <w:br/>
        <w:t xml:space="preserve">•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Việc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hủy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vòng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trước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hoặc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2B7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ngày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tính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thành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C72B73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• Đối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với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có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miễn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phí.</w:t>
      </w:r>
      <w:proofErr w:type="gram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2B73">
        <w:rPr>
          <w:rFonts w:ascii="Times New Roman" w:eastAsia="Times New Roman" w:hAnsi="Times New Roman" w:cs="Times New Roman"/>
          <w:sz w:val="26"/>
          <w:szCs w:val="26"/>
        </w:rPr>
        <w:t>Khách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có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ngày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hoặc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va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̀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việc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thực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hiện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trước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với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72B73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vẫn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dùng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bữa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hai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việc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đặt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72B73">
        <w:rPr>
          <w:rFonts w:ascii="Times New Roman" w:eastAsia="Times New Roman" w:hAnsi="Times New Roman" w:cs="Times New Roman"/>
          <w:sz w:val="26"/>
          <w:szCs w:val="26"/>
        </w:rPr>
        <w:br/>
        <w:t xml:space="preserve">•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Thay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đổi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vòng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tiếng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so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với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giờ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xác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là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hủy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đặt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va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̀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tính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thành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một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căn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Pr="00C72B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72B73" w:rsidRDefault="00C72B73" w:rsidP="00C72B73">
      <w:pPr>
        <w:pStyle w:val="ListParagraph"/>
        <w:ind w:left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11.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Các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điều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khoản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và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quy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định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khác</w:t>
      </w:r>
      <w:proofErr w:type="spellEnd"/>
      <w:r w:rsidRPr="00C72B73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C72B73" w:rsidRDefault="00C72B73" w:rsidP="00C72B73">
      <w:pPr>
        <w:pStyle w:val="ListParagraph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yêu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cầu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đặt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bàn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hệ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Aspire Lifestyle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qua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chương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Visa Vietnam Premium Dining.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đài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: 028 3824 0515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email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Pr="00C72B73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visadining@aspirelifestyles.com</w:t>
        </w:r>
      </w:hyperlink>
    </w:p>
    <w:p w:rsidR="00C72B73" w:rsidRDefault="00C72B73" w:rsidP="00C72B73">
      <w:pPr>
        <w:pStyle w:val="ListParagraph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kiến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góp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ý,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nại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phản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ánh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C18AA" w:rsidRPr="00C72B73" w:rsidRDefault="00C72B73" w:rsidP="00C72B73">
      <w:pPr>
        <w:pStyle w:val="ListParagraph"/>
        <w:ind w:left="0"/>
        <w:rPr>
          <w:rFonts w:ascii="Times New Roman" w:eastAsia="Times New Roman" w:hAnsi="Times New Roman" w:cs="Times New Roman"/>
          <w:sz w:val="26"/>
          <w:szCs w:val="26"/>
        </w:rPr>
      </w:pPr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bởi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nại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tranh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nào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phát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(“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nại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”)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quyết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Visa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nại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đối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với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Visa</w:t>
      </w:r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br/>
      </w:r>
      <w:r w:rsidRPr="00C72B7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tránh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nhầm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Visa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tạo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điều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kiện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toàn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vậy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thành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giữa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bản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thân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Visa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tham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gia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lastRenderedPageBreak/>
        <w:t>Bằng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thẻ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hiểu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rằng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Visa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trách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bất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cứ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tổn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thất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mát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, chi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hay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khiếu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nại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gián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trực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thương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tích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tử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vong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lệch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tin,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tổn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thất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mất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mát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phát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liên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quan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ý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sử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dụng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hóa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hoặc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dịch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vụ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cung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cấp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dưới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ưu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đãi</w:t>
      </w:r>
      <w:proofErr w:type="spellEnd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5C18AA" w:rsidRPr="00C72B73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</w:p>
    <w:p w:rsidR="005C18AA" w:rsidRPr="00C72B73" w:rsidRDefault="005C18AA" w:rsidP="005C18AA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sectPr w:rsidR="005C18AA" w:rsidRPr="00C72B73" w:rsidSect="008F67F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BC"/>
    <w:rsid w:val="00081EB5"/>
    <w:rsid w:val="001E0D3F"/>
    <w:rsid w:val="00267C7A"/>
    <w:rsid w:val="002A43CB"/>
    <w:rsid w:val="0037527A"/>
    <w:rsid w:val="003B040E"/>
    <w:rsid w:val="005349D1"/>
    <w:rsid w:val="005A523C"/>
    <w:rsid w:val="005C18AA"/>
    <w:rsid w:val="006077D4"/>
    <w:rsid w:val="006D561C"/>
    <w:rsid w:val="0089672E"/>
    <w:rsid w:val="008B6A8D"/>
    <w:rsid w:val="008F67FA"/>
    <w:rsid w:val="00911237"/>
    <w:rsid w:val="009A1CDB"/>
    <w:rsid w:val="009F41E0"/>
    <w:rsid w:val="00B842BC"/>
    <w:rsid w:val="00C72B73"/>
    <w:rsid w:val="00D67617"/>
    <w:rsid w:val="00D710BD"/>
    <w:rsid w:val="00E12954"/>
    <w:rsid w:val="00ED7805"/>
    <w:rsid w:val="00F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42BC"/>
    <w:rPr>
      <w:rFonts w:ascii="Arial Unicode MS" w:eastAsia="Arial Unicode MS" w:hAnsi="Arial Unicode MS" w:cs="Arial Unicode MS" w:hint="eastAsia"/>
      <w:b w:val="0"/>
      <w:bCs w:val="0"/>
      <w:i w:val="0"/>
      <w:iCs w:val="0"/>
      <w:color w:val="FF0000"/>
      <w:sz w:val="30"/>
      <w:szCs w:val="30"/>
    </w:rPr>
  </w:style>
  <w:style w:type="character" w:customStyle="1" w:styleId="fontstyle21">
    <w:name w:val="fontstyle21"/>
    <w:basedOn w:val="DefaultParagraphFont"/>
    <w:rsid w:val="00B842BC"/>
    <w:rPr>
      <w:rFonts w:ascii="Wingdings" w:hAnsi="Wingdings" w:hint="default"/>
      <w:b w:val="0"/>
      <w:bCs w:val="0"/>
      <w:i w:val="0"/>
      <w:iCs w:val="0"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5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6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842BC"/>
    <w:rPr>
      <w:rFonts w:ascii="Arial Unicode MS" w:eastAsia="Arial Unicode MS" w:hAnsi="Arial Unicode MS" w:cs="Arial Unicode MS" w:hint="eastAsia"/>
      <w:b w:val="0"/>
      <w:bCs w:val="0"/>
      <w:i w:val="0"/>
      <w:iCs w:val="0"/>
      <w:color w:val="FF0000"/>
      <w:sz w:val="30"/>
      <w:szCs w:val="30"/>
    </w:rPr>
  </w:style>
  <w:style w:type="character" w:customStyle="1" w:styleId="fontstyle21">
    <w:name w:val="fontstyle21"/>
    <w:basedOn w:val="DefaultParagraphFont"/>
    <w:rsid w:val="00B842BC"/>
    <w:rPr>
      <w:rFonts w:ascii="Wingdings" w:hAnsi="Wingdings" w:hint="default"/>
      <w:b w:val="0"/>
      <w:bCs w:val="0"/>
      <w:i w:val="0"/>
      <w:iCs w:val="0"/>
      <w:color w:val="1F497D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56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6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adining@aspirelifestyles.com" TargetMode="External"/><Relationship Id="rId5" Type="http://schemas.openxmlformats.org/officeDocument/2006/relationships/hyperlink" Target="mailto:visadining@aspirelifesty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nudtt</dc:creator>
  <cp:lastModifiedBy>Dinh Thi To Nu</cp:lastModifiedBy>
  <cp:revision>6</cp:revision>
  <dcterms:created xsi:type="dcterms:W3CDTF">2019-11-27T09:47:00Z</dcterms:created>
  <dcterms:modified xsi:type="dcterms:W3CDTF">2019-11-28T10:50:00Z</dcterms:modified>
</cp:coreProperties>
</file>